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F" w:rsidRDefault="003219CF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</w:t>
      </w:r>
      <w:r w:rsidR="00741723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41723" w:rsidRPr="00741723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41723"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6" w:history="1">
        <w:r w:rsidR="00741723" w:rsidRPr="00741723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 w:rsidR="006602C4">
        <w:rPr>
          <w:rFonts w:ascii="Times New Roman" w:hAnsi="Times New Roman" w:cs="Times New Roman"/>
          <w:sz w:val="28"/>
          <w:szCs w:val="28"/>
        </w:rPr>
        <w:t xml:space="preserve"> до 19:00 16</w:t>
      </w:r>
      <w:r w:rsidR="00741723">
        <w:rPr>
          <w:rFonts w:ascii="Times New Roman" w:hAnsi="Times New Roman" w:cs="Times New Roman"/>
          <w:sz w:val="28"/>
          <w:szCs w:val="28"/>
        </w:rPr>
        <w:t>.03.2024 .</w:t>
      </w:r>
    </w:p>
    <w:p w:rsidR="00741723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322"/>
        <w:gridCol w:w="322"/>
        <w:gridCol w:w="322"/>
        <w:gridCol w:w="322"/>
        <w:gridCol w:w="325"/>
        <w:gridCol w:w="325"/>
        <w:gridCol w:w="325"/>
        <w:gridCol w:w="325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6602C4" w:rsidRPr="006602C4" w:rsidTr="006602C4">
        <w:tc>
          <w:tcPr>
            <w:tcW w:w="109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602C4">
              <w:rPr>
                <w:rFonts w:ascii="Times New Roman" w:hAnsi="Times New Roman" w:cs="Times New Roman"/>
                <w:sz w:val="20"/>
                <w:szCs w:val="28"/>
              </w:rPr>
              <w:t>Вопрос</w:t>
            </w:r>
          </w:p>
        </w:tc>
        <w:tc>
          <w:tcPr>
            <w:tcW w:w="322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602C4" w:rsidRPr="006602C4" w:rsidTr="006602C4">
        <w:tc>
          <w:tcPr>
            <w:tcW w:w="109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602C4">
              <w:rPr>
                <w:rFonts w:ascii="Times New Roman" w:hAnsi="Times New Roman" w:cs="Times New Roman"/>
                <w:sz w:val="20"/>
                <w:szCs w:val="28"/>
              </w:rPr>
              <w:t>Ответ</w:t>
            </w: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41723" w:rsidRPr="00741723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Тема Обеспечение безопасности при перевозке грузов, в том числе по размещению и креплению грузов на транспортных средствах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1. Разрешенная максимальная масса транспортного средства не должна превышать предельных значений, указанных в… (выберите правильное продолжение ответа):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6602C4" w:rsidRPr="009F315C" w:rsidRDefault="006602C4" w:rsidP="006602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перевозки грузов автомобильным транспортом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2. Что понимается под грузовым местом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материальный объект, принятый для перевозки</w:t>
      </w:r>
    </w:p>
    <w:p w:rsidR="006602C4" w:rsidRPr="009F315C" w:rsidRDefault="006602C4" w:rsidP="006602C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груз, который без потери потребительских свойств может быть размещен на грузовых местах</w:t>
      </w:r>
    </w:p>
    <w:p w:rsidR="006602C4" w:rsidRPr="009F315C" w:rsidRDefault="006602C4" w:rsidP="006602C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груз, который без потери потребительских свойств или риска его порчи может быть размещен на 2 или более грузовых местах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3. В какой срок фрахтовщик обязан рассмотреть заказ-наряд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течение 3 календарных дней</w:t>
      </w:r>
    </w:p>
    <w:p w:rsidR="006602C4" w:rsidRPr="009F315C" w:rsidRDefault="006602C4" w:rsidP="006602C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срок, не превышающий 5 календарных дней</w:t>
      </w:r>
    </w:p>
    <w:p w:rsidR="006602C4" w:rsidRPr="009F315C" w:rsidRDefault="006602C4" w:rsidP="006602C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срок, не превышающий 3 календарных дней со дня его получения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4. При отсутствии всех или каких-либо отдельных условий фрахтования в заказе-наряде, какими нормативными правовыми актами необходимо руководствоваться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Федеральный закон от 08.11.2007 г. № 259-ФЗ «Устав автомобильного транспорта и городского наземного электрического транспорта»</w:t>
      </w:r>
    </w:p>
    <w:p w:rsidR="006602C4" w:rsidRPr="009F315C" w:rsidRDefault="006602C4" w:rsidP="006602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Правила перевозок грузов автомобильным транспортом, утвержденные Постановлением Правительства РФ от 21.12.2020 г. № 2200</w:t>
      </w:r>
    </w:p>
    <w:p w:rsidR="006602C4" w:rsidRPr="009F315C" w:rsidRDefault="006602C4" w:rsidP="006602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нормативные правовые акты, перечисленные в п.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lastRenderedPageBreak/>
        <w:t>Вопрос 5. Кто составляет транспортную накладную или заказ-наряд в случае перевозки грузов для личных, семейных, домашних или иных, не связанных с осуществлением предпринимательской деятельности нужд?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перевозчик (фрахтовщик)</w:t>
      </w:r>
    </w:p>
    <w:p w:rsidR="006602C4" w:rsidRPr="009F315C" w:rsidRDefault="006602C4" w:rsidP="00660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грузоотправитель (фрахтователь)</w:t>
      </w:r>
    </w:p>
    <w:p w:rsidR="006602C4" w:rsidRPr="009F315C" w:rsidRDefault="006602C4" w:rsidP="00660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перевозчик (фрахтовщик) по согласованию с грузоотправителем (фрахтователем), если это предусмотрено соглашением сторон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6. При каких условиях состояние груза при его предъявлении к перевозке признается соответствующим установленным требованиям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груз подготовлен, упакован и </w:t>
      </w: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затарен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стандартами, техническими условиями и иными нормативными документами на груз, тару, упаковку и контейнер</w:t>
      </w: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масса груза соответствует массе, указанной в транспортной накладной</w:t>
      </w: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груз подготовлен, упакован и </w:t>
      </w: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затарен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на груз и контейнер</w:t>
      </w: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условия, перечисленные в пунктах 1 и 2</w:t>
      </w: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7. Что относится к основной маркировке грузовых мест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полное или сокращенное наименование грузоотправителя и грузополучателя</w:t>
      </w: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количество грузовых мест в партии груза и их номера</w:t>
      </w: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масса грузового места</w:t>
      </w: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признаки, перечисленные в пунктах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8. Какие требования предъявляются к размещению пломб на кузовах транспортных средств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у фургонов или их секций — на дверях по одной пломбе</w:t>
      </w: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от одной до 4 пломб в точках стыкования окантовочных полос или других связочных материалов грузового места</w:t>
      </w: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у контейнеров — на дверях по одной пломбе</w:t>
      </w: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признаки, перечисленные в пунктах 1 и 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9. Что характеризуют манипуляционные знаки маркировки грузовых мест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способы обращения с грузовым местом при погрузке</w:t>
      </w: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способы обращения с грузовым местом при хранении</w:t>
      </w: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способы обращения с грузовым местом при выгрузке</w:t>
      </w: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lastRenderedPageBreak/>
        <w:t>характеристики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10. Какие функции выполняет информационная система электронных перевозочных документов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формирование электронных перевозочных документов</w:t>
      </w: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хранение электронных перевозочных документов</w:t>
      </w: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обработка и использование электронных перевозочных документов</w:t>
      </w: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11. Что относится к электронным перевозочным документам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электронная транспортная накладная</w:t>
      </w: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электронный заказ-наряд</w:t>
      </w: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электронная сопроводительная ведомость</w:t>
      </w: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документы,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12. Какие параметры транспортного средства указываются в заказе (заявке) на перевозку грузов автомобильным транспортом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тип</w:t>
      </w: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марка</w:t>
      </w: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грузоподъемность</w:t>
      </w: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параметры,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13. Допускается ли неравномерное распределение нагрузки по осям транспортного средства для гру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пп сбл</w:t>
      </w:r>
      <w:proofErr w:type="gramEnd"/>
      <w:r w:rsidRPr="009F315C">
        <w:rPr>
          <w:rFonts w:ascii="Times New Roman" w:hAnsi="Times New Roman" w:cs="Times New Roman"/>
          <w:b/>
          <w:sz w:val="28"/>
          <w:szCs w:val="28"/>
        </w:rPr>
        <w:t>иженных сдвоенных и строенных осей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допускается, если нагрузка на группу осей не превышает допустимую нагрузку на соответствующую группу осей</w:t>
      </w:r>
    </w:p>
    <w:p w:rsidR="006602C4" w:rsidRPr="009F315C" w:rsidRDefault="006602C4" w:rsidP="006602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допускается, если нагрузка на каждую ось в группе осей не превышает допустимую нагрузку на соответствующую одиночную ось с односкатными или двускатными колесами</w:t>
      </w:r>
    </w:p>
    <w:p w:rsidR="006602C4" w:rsidRPr="009F315C" w:rsidRDefault="006602C4" w:rsidP="006602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допускается, при соблюдении условий, перечисленных в п.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14.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При каких условиях из перечисленных не допускается объявление ценности груза (выберите правильный ответ):</w:t>
      </w:r>
      <w:proofErr w:type="gramEnd"/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 навалом</w:t>
      </w: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 насыпью или наливом</w:t>
      </w: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груза, опломбированного грузоотправителем</w:t>
      </w: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перевозках груза, указанных в п. 1- 3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15. Какими методами обеспечивается сохранность груза при перевозке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соблюдение значений весовых и габаритных параметров груза при его размещении и креплении в грузовом отсеке транспортного средства в соответствии с параметрами, указанными в договоре перевозки груза или заказе-наряде</w:t>
      </w: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использование запорно-пломбировочных устрой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>учае, если это предусмотрено договором перевозки груза или заказом-нарядом</w:t>
      </w: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сопровождением (охраной) груза в случае, если это предусмотрено договором перевозки груза или заказом-нарядом</w:t>
      </w: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методы, указанные в п. 1- 3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16. В каких случаях из перечисленных грузополучатель вправе считать груз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утраченным</w:t>
      </w:r>
      <w:proofErr w:type="gramEnd"/>
      <w:r w:rsidRPr="009F315C">
        <w:rPr>
          <w:rFonts w:ascii="Times New Roman" w:hAnsi="Times New Roman" w:cs="Times New Roman"/>
          <w:b/>
          <w:sz w:val="28"/>
          <w:szCs w:val="28"/>
        </w:rPr>
        <w:t xml:space="preserve"> и потребовать возмещения ущерба за утраченный груз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если груз не был выдан грузополучателю по его требованию в течение 10 календарных дней со дня приема груза для перевозки</w:t>
      </w:r>
    </w:p>
    <w:p w:rsidR="006602C4" w:rsidRPr="009F315C" w:rsidRDefault="006602C4" w:rsidP="006602C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если груз не был выдан грузополучателю по его требованию в течение 30 календарных дней со дня, когда груз должен был быть выдан грузополучателю</w:t>
      </w:r>
    </w:p>
    <w:p w:rsidR="006602C4" w:rsidRPr="009F315C" w:rsidRDefault="006602C4" w:rsidP="006602C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если груз не был выдан грузополучателю по его требованию в течение 10 календарных дней со дня приема груза для перевозки — при перевозках в городском и пригородном сообщениях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17. В какой срок осуществляется доставка груза, если в договоре перевозки груза сроки не установлены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городском или пригородном сообщении — в суточный срок</w:t>
      </w:r>
    </w:p>
    <w:p w:rsidR="006602C4" w:rsidRPr="009F315C" w:rsidRDefault="006602C4" w:rsidP="006602C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междугородном или международном сообщении — из расчета одни сутки на каждые 300 километров расстояния перевозки</w:t>
      </w:r>
    </w:p>
    <w:p w:rsidR="006602C4" w:rsidRPr="009F315C" w:rsidRDefault="006602C4" w:rsidP="006602C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Сроки, указанные в п.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18.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В каких случаях из перечисленных грузополучатель вправе отказаться от принятия груза и потребовать от перевозчика возмещения ущерба (выберите правильный ответ):</w:t>
      </w:r>
      <w:proofErr w:type="gramEnd"/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использование груза по прямому назначению невозможно</w:t>
      </w:r>
    </w:p>
    <w:p w:rsidR="006602C4" w:rsidRPr="009F315C" w:rsidRDefault="006602C4" w:rsidP="006602C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повреждение (порча) груза в процессе перевозки</w:t>
      </w:r>
    </w:p>
    <w:p w:rsidR="006602C4" w:rsidRPr="009F315C" w:rsidRDefault="006602C4" w:rsidP="006602C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повреждение (порча) груза в процессе перевозки по вине перевозчика, если использование груза по прямому назначению невозможно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lastRenderedPageBreak/>
        <w:t>Вопрос 19. Какие действия вправе выполнить перевозчик в случае отказа грузополучателя принять груз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доставить груз по указанному грузоотправителем новому адресу</w:t>
      </w:r>
    </w:p>
    <w:p w:rsidR="006602C4" w:rsidRPr="009F315C" w:rsidRDefault="006602C4" w:rsidP="006602C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возвратить груз грузоотправителю</w:t>
      </w:r>
    </w:p>
    <w:p w:rsidR="006602C4" w:rsidRPr="009F315C" w:rsidRDefault="006602C4" w:rsidP="006602C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доставить груз по указанному грузоотправителем новому адресу (переадресовка груза), а при невозможности доставки груза по новому адресу — возвратить груз грузоотправителю с соответствующим предварительным уведомлением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20. Какие транспортные средства и контейнеры признаются пригодными для перевозки груза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соответствующие установленным договором перевозки груза (договором фрахтования) назначению</w:t>
      </w:r>
    </w:p>
    <w:p w:rsidR="006602C4" w:rsidRPr="009F315C" w:rsidRDefault="006602C4" w:rsidP="006602C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соответствующие установленным договором перевозки груза (договором фрахтования) типу и грузоподъемности</w:t>
      </w:r>
    </w:p>
    <w:p w:rsidR="006602C4" w:rsidRPr="009F315C" w:rsidRDefault="006602C4" w:rsidP="006602C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</w:t>
      </w: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21. С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соблюдением</w:t>
      </w:r>
      <w:proofErr w:type="gramEnd"/>
      <w:r w:rsidRPr="009F315C">
        <w:rPr>
          <w:rFonts w:ascii="Times New Roman" w:hAnsi="Times New Roman" w:cs="Times New Roman"/>
          <w:b/>
          <w:sz w:val="28"/>
          <w:szCs w:val="28"/>
        </w:rPr>
        <w:t xml:space="preserve"> каких условий осуществляется размещение делимого груза на транспортном средстве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общая масса транспортного средства с таким грузом не должна превышать допустимую массу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нагрузка на ось транспортного средства с таким грузом не должна превышать допустимую нагрузку на ось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габариты транспортного средства с таким грузом не должны превышать допустимые габариты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должны быть соблюдены условия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22. Выберите правильное определение груза на транспорте: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все предметы 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с момента выдачи для транспортировки со склада перевозчика до момента сдачи груза на склад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перевозчика в регионе грузополучателя</w:t>
      </w:r>
    </w:p>
    <w:p w:rsidR="006602C4" w:rsidRPr="009F315C" w:rsidRDefault="006602C4" w:rsidP="006602C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материальный объект, принятый для перевозки в установленном порядке</w:t>
      </w:r>
    </w:p>
    <w:p w:rsidR="006602C4" w:rsidRPr="009F315C" w:rsidRDefault="006602C4" w:rsidP="006602C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все предметы, указанные в предварительной заявке на перевозку до момента приёма их перевозчиком</w:t>
      </w: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23. Укажите правильное определение разрешенной максимальной массы транспортного средства: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lastRenderedPageBreak/>
        <w:t>полная масса транспортного средства, состоящая из собственной массы, массы груза по полной грузоподъёмности и массы водителя</w:t>
      </w:r>
    </w:p>
    <w:p w:rsidR="006602C4" w:rsidRPr="009F315C" w:rsidRDefault="006602C4" w:rsidP="006602C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установленная техническим регламентом 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ТС 018/2011 или иными нормативными правовыми актами в зависимости от конструктивных особенностей максимальная масса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масса транспортного средства, состоящая из собственной массы, снаряжения и массы водителя с пассажирами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24. Какие требования предъявляются к составлению транспортных накладных в случае погрузки подлежащего перевозке груза на различные транспортные средства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составляется одна транспортная накладная</w:t>
      </w:r>
    </w:p>
    <w:p w:rsidR="006602C4" w:rsidRPr="009F315C" w:rsidRDefault="006602C4" w:rsidP="006602C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транспортная накладная составляется (формируется) на несколько перевозимых партий груза</w:t>
      </w:r>
    </w:p>
    <w:p w:rsidR="006602C4" w:rsidRPr="009F315C" w:rsidRDefault="006602C4" w:rsidP="006602C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составляется такое количество транспортных накладных, которое соответствует количеству используемых транспортных средств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25. Какие требования предъявляются к опломбированию отдельных видов грузов способом их </w:t>
      </w:r>
      <w:proofErr w:type="spellStart"/>
      <w:r w:rsidRPr="009F315C">
        <w:rPr>
          <w:rFonts w:ascii="Times New Roman" w:hAnsi="Times New Roman" w:cs="Times New Roman"/>
          <w:b/>
          <w:sz w:val="28"/>
          <w:szCs w:val="28"/>
        </w:rPr>
        <w:t>обандероливания</w:t>
      </w:r>
      <w:proofErr w:type="spellEnd"/>
      <w:r w:rsidRPr="009F315C">
        <w:rPr>
          <w:rFonts w:ascii="Times New Roman" w:hAnsi="Times New Roman" w:cs="Times New Roman"/>
          <w:b/>
          <w:sz w:val="28"/>
          <w:szCs w:val="28"/>
        </w:rPr>
        <w:t xml:space="preserve"> (выберите правильный ответ)?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применяемые для </w:t>
      </w: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обандероливания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грузов бумажная лента, тесьма и другие материалы не должны иметь узлы и наращивания</w:t>
      </w: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обандероливание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должно исключать доступ к грузу без нарушения целостности используемого упаковочного материала</w:t>
      </w: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отдельные места скрепления между собой используемого упаковочного материала должны маркироваться штампом грузоотправителя</w:t>
      </w: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перечисленные в п. 1-2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26. При перевозке какого груза его идентификация не производится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 навалом, насыпью или наливом</w:t>
      </w:r>
    </w:p>
    <w:p w:rsidR="006602C4" w:rsidRPr="009F315C" w:rsidRDefault="006602C4" w:rsidP="006602C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однородных штучных грузов</w:t>
      </w:r>
    </w:p>
    <w:p w:rsidR="006602C4" w:rsidRPr="009F315C" w:rsidRDefault="006602C4" w:rsidP="006602C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перевозке однородных штучных грузов в таре</w:t>
      </w: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3A"/>
    <w:multiLevelType w:val="hybridMultilevel"/>
    <w:tmpl w:val="2D40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D18"/>
    <w:multiLevelType w:val="hybridMultilevel"/>
    <w:tmpl w:val="B7E0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8F9"/>
    <w:multiLevelType w:val="hybridMultilevel"/>
    <w:tmpl w:val="8E5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A1555"/>
    <w:multiLevelType w:val="hybridMultilevel"/>
    <w:tmpl w:val="1860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0089"/>
    <w:multiLevelType w:val="hybridMultilevel"/>
    <w:tmpl w:val="76EA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AD3"/>
    <w:multiLevelType w:val="hybridMultilevel"/>
    <w:tmpl w:val="7A7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01806"/>
    <w:multiLevelType w:val="hybridMultilevel"/>
    <w:tmpl w:val="83C4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60056"/>
    <w:multiLevelType w:val="hybridMultilevel"/>
    <w:tmpl w:val="51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B0761"/>
    <w:multiLevelType w:val="hybridMultilevel"/>
    <w:tmpl w:val="A0B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933B9"/>
    <w:multiLevelType w:val="hybridMultilevel"/>
    <w:tmpl w:val="DF8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00B1"/>
    <w:multiLevelType w:val="hybridMultilevel"/>
    <w:tmpl w:val="8BA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4D11"/>
    <w:multiLevelType w:val="hybridMultilevel"/>
    <w:tmpl w:val="2DA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349FD"/>
    <w:multiLevelType w:val="hybridMultilevel"/>
    <w:tmpl w:val="82F0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010F"/>
    <w:multiLevelType w:val="hybridMultilevel"/>
    <w:tmpl w:val="004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139DD"/>
    <w:multiLevelType w:val="hybridMultilevel"/>
    <w:tmpl w:val="AD7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93DC9"/>
    <w:multiLevelType w:val="hybridMultilevel"/>
    <w:tmpl w:val="3416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532FB"/>
    <w:multiLevelType w:val="hybridMultilevel"/>
    <w:tmpl w:val="2D1E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6286E"/>
    <w:multiLevelType w:val="hybridMultilevel"/>
    <w:tmpl w:val="A5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71F26"/>
    <w:multiLevelType w:val="hybridMultilevel"/>
    <w:tmpl w:val="56A6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35F09"/>
    <w:multiLevelType w:val="hybridMultilevel"/>
    <w:tmpl w:val="C2A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36340"/>
    <w:multiLevelType w:val="hybridMultilevel"/>
    <w:tmpl w:val="C704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502E0"/>
    <w:multiLevelType w:val="hybridMultilevel"/>
    <w:tmpl w:val="472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42B8F"/>
    <w:multiLevelType w:val="hybridMultilevel"/>
    <w:tmpl w:val="C09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221C3"/>
    <w:multiLevelType w:val="hybridMultilevel"/>
    <w:tmpl w:val="84FA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8166A"/>
    <w:multiLevelType w:val="hybridMultilevel"/>
    <w:tmpl w:val="1C44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F0754"/>
    <w:multiLevelType w:val="hybridMultilevel"/>
    <w:tmpl w:val="ABA6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2602F"/>
    <w:multiLevelType w:val="hybridMultilevel"/>
    <w:tmpl w:val="60E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09F3"/>
    <w:multiLevelType w:val="hybridMultilevel"/>
    <w:tmpl w:val="BF84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7234"/>
    <w:multiLevelType w:val="hybridMultilevel"/>
    <w:tmpl w:val="1F84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C61F6"/>
    <w:multiLevelType w:val="hybridMultilevel"/>
    <w:tmpl w:val="D936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8271C"/>
    <w:multiLevelType w:val="hybridMultilevel"/>
    <w:tmpl w:val="39A8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31ACC"/>
    <w:multiLevelType w:val="hybridMultilevel"/>
    <w:tmpl w:val="5F7A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13607"/>
    <w:multiLevelType w:val="hybridMultilevel"/>
    <w:tmpl w:val="B6F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D68E9"/>
    <w:multiLevelType w:val="hybridMultilevel"/>
    <w:tmpl w:val="35F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91285"/>
    <w:multiLevelType w:val="hybridMultilevel"/>
    <w:tmpl w:val="33C6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A791A"/>
    <w:multiLevelType w:val="hybridMultilevel"/>
    <w:tmpl w:val="89B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362D4"/>
    <w:multiLevelType w:val="hybridMultilevel"/>
    <w:tmpl w:val="5D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C4C4C"/>
    <w:multiLevelType w:val="hybridMultilevel"/>
    <w:tmpl w:val="A8C6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879DD"/>
    <w:multiLevelType w:val="hybridMultilevel"/>
    <w:tmpl w:val="387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3B3E"/>
    <w:multiLevelType w:val="hybridMultilevel"/>
    <w:tmpl w:val="6B6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F7097"/>
    <w:multiLevelType w:val="hybridMultilevel"/>
    <w:tmpl w:val="C98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D0950"/>
    <w:multiLevelType w:val="hybridMultilevel"/>
    <w:tmpl w:val="318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C68B9"/>
    <w:multiLevelType w:val="hybridMultilevel"/>
    <w:tmpl w:val="A4EA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C4C60"/>
    <w:multiLevelType w:val="hybridMultilevel"/>
    <w:tmpl w:val="9158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A2085"/>
    <w:multiLevelType w:val="hybridMultilevel"/>
    <w:tmpl w:val="F3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C27D2"/>
    <w:multiLevelType w:val="hybridMultilevel"/>
    <w:tmpl w:val="9732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2533F"/>
    <w:multiLevelType w:val="hybridMultilevel"/>
    <w:tmpl w:val="A9F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5"/>
  </w:num>
  <w:num w:numId="3">
    <w:abstractNumId w:val="40"/>
  </w:num>
  <w:num w:numId="4">
    <w:abstractNumId w:val="10"/>
  </w:num>
  <w:num w:numId="5">
    <w:abstractNumId w:val="22"/>
  </w:num>
  <w:num w:numId="6">
    <w:abstractNumId w:val="7"/>
  </w:num>
  <w:num w:numId="7">
    <w:abstractNumId w:val="24"/>
  </w:num>
  <w:num w:numId="8">
    <w:abstractNumId w:val="14"/>
  </w:num>
  <w:num w:numId="9">
    <w:abstractNumId w:val="36"/>
  </w:num>
  <w:num w:numId="10">
    <w:abstractNumId w:val="42"/>
  </w:num>
  <w:num w:numId="11">
    <w:abstractNumId w:val="39"/>
  </w:num>
  <w:num w:numId="12">
    <w:abstractNumId w:val="23"/>
  </w:num>
  <w:num w:numId="13">
    <w:abstractNumId w:val="37"/>
  </w:num>
  <w:num w:numId="14">
    <w:abstractNumId w:val="33"/>
  </w:num>
  <w:num w:numId="15">
    <w:abstractNumId w:val="13"/>
  </w:num>
  <w:num w:numId="16">
    <w:abstractNumId w:val="41"/>
  </w:num>
  <w:num w:numId="17">
    <w:abstractNumId w:val="5"/>
  </w:num>
  <w:num w:numId="18">
    <w:abstractNumId w:val="17"/>
  </w:num>
  <w:num w:numId="19">
    <w:abstractNumId w:val="20"/>
  </w:num>
  <w:num w:numId="20">
    <w:abstractNumId w:val="44"/>
  </w:num>
  <w:num w:numId="21">
    <w:abstractNumId w:val="18"/>
  </w:num>
  <w:num w:numId="22">
    <w:abstractNumId w:val="11"/>
  </w:num>
  <w:num w:numId="23">
    <w:abstractNumId w:val="38"/>
  </w:num>
  <w:num w:numId="24">
    <w:abstractNumId w:val="30"/>
  </w:num>
  <w:num w:numId="25">
    <w:abstractNumId w:val="16"/>
  </w:num>
  <w:num w:numId="26">
    <w:abstractNumId w:val="12"/>
  </w:num>
  <w:num w:numId="27">
    <w:abstractNumId w:val="19"/>
  </w:num>
  <w:num w:numId="28">
    <w:abstractNumId w:val="25"/>
  </w:num>
  <w:num w:numId="29">
    <w:abstractNumId w:val="6"/>
  </w:num>
  <w:num w:numId="30">
    <w:abstractNumId w:val="35"/>
  </w:num>
  <w:num w:numId="31">
    <w:abstractNumId w:val="43"/>
  </w:num>
  <w:num w:numId="32">
    <w:abstractNumId w:val="32"/>
  </w:num>
  <w:num w:numId="33">
    <w:abstractNumId w:val="27"/>
  </w:num>
  <w:num w:numId="34">
    <w:abstractNumId w:val="15"/>
  </w:num>
  <w:num w:numId="35">
    <w:abstractNumId w:val="21"/>
  </w:num>
  <w:num w:numId="36">
    <w:abstractNumId w:val="1"/>
  </w:num>
  <w:num w:numId="37">
    <w:abstractNumId w:val="29"/>
  </w:num>
  <w:num w:numId="38">
    <w:abstractNumId w:val="2"/>
  </w:num>
  <w:num w:numId="39">
    <w:abstractNumId w:val="31"/>
  </w:num>
  <w:num w:numId="40">
    <w:abstractNumId w:val="9"/>
  </w:num>
  <w:num w:numId="41">
    <w:abstractNumId w:val="47"/>
  </w:num>
  <w:num w:numId="42">
    <w:abstractNumId w:val="26"/>
  </w:num>
  <w:num w:numId="43">
    <w:abstractNumId w:val="28"/>
  </w:num>
  <w:num w:numId="44">
    <w:abstractNumId w:val="8"/>
  </w:num>
  <w:num w:numId="45">
    <w:abstractNumId w:val="0"/>
  </w:num>
  <w:num w:numId="46">
    <w:abstractNumId w:val="4"/>
  </w:num>
  <w:num w:numId="47">
    <w:abstractNumId w:val="46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CFC"/>
    <w:rsid w:val="00010CF3"/>
    <w:rsid w:val="001F59E4"/>
    <w:rsid w:val="003219CF"/>
    <w:rsid w:val="00434658"/>
    <w:rsid w:val="004C75AC"/>
    <w:rsid w:val="005C13C9"/>
    <w:rsid w:val="006602C4"/>
    <w:rsid w:val="00741723"/>
    <w:rsid w:val="008028F8"/>
    <w:rsid w:val="00880CFC"/>
    <w:rsid w:val="00A7408A"/>
    <w:rsid w:val="00BD3692"/>
    <w:rsid w:val="00F0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23"/>
    <w:rPr>
      <w:color w:val="0000FF"/>
      <w:u w:val="single"/>
    </w:rPr>
  </w:style>
  <w:style w:type="table" w:styleId="a5">
    <w:name w:val="Table Grid"/>
    <w:basedOn w:val="a1"/>
    <w:uiPriority w:val="59"/>
    <w:rsid w:val="007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_flotskiyy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C7B5-2B06-4C74-B443-14DC18B5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2024-03-15T14:50:00Z</dcterms:created>
  <dcterms:modified xsi:type="dcterms:W3CDTF">2024-03-15T14:50:00Z</dcterms:modified>
</cp:coreProperties>
</file>