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color w:val="FF0000"/>
          <w:sz w:val="72"/>
          <w:szCs w:val="72"/>
        </w:rPr>
      </w:sdtEndPr>
      <w:sdtContent>
        <w:p w:rsidR="00E961FB" w:rsidRPr="009955F8" w:rsidRDefault="001F1CCD" w:rsidP="001F1CCD">
          <w:pPr>
            <w:ind w:left="-993"/>
            <w:rPr>
              <w:rFonts w:ascii="Times New Roman" w:hAnsi="Times New Roman" w:cs="Times New Roman"/>
            </w:rPr>
          </w:pPr>
          <w:r w:rsidRPr="001F1CCD">
            <w:rPr>
              <w:rFonts w:ascii="Times New Roman" w:hAnsi="Times New Roman" w:cs="Times New Roman"/>
              <w:noProof/>
              <w:lang w:eastAsia="ru-RU"/>
            </w:rPr>
            <w:drawing>
              <wp:inline distT="0" distB="0" distL="0" distR="0">
                <wp:extent cx="3237920" cy="1876425"/>
                <wp:effectExtent l="0" t="0" r="635" b="0"/>
                <wp:docPr id="9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70335" cy="1895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9955F8">
            <w:rPr>
              <w:rFonts w:ascii="Times New Roman" w:hAnsi="Times New Roman" w:cs="Times New Roman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0EE05E33" wp14:editId="508A75B0">
                <wp:simplePos x="0" y="0"/>
                <wp:positionH relativeFrom="margin">
                  <wp:posOffset>3163570</wp:posOffset>
                </wp:positionH>
                <wp:positionV relativeFrom="margin">
                  <wp:posOffset>-400050</wp:posOffset>
                </wp:positionV>
                <wp:extent cx="1904400" cy="1393200"/>
                <wp:effectExtent l="0" t="0" r="0" b="0"/>
                <wp:wrapNone/>
                <wp:docPr id="7" name="Рисунок 7" descr="C:\Users\A.Platko\AppData\Local\Microsoft\Windows\INetCache\Content.Word\lands(red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A.Platko\AppData\Local\Microsoft\Windows\INetCache\Content.Word\lands(red)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36238"/>
                        <a:stretch/>
                      </pic:blipFill>
                      <pic:spPr bwMode="auto">
                        <a:xfrm>
                          <a:off x="0" y="0"/>
                          <a:ext cx="1904400" cy="13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tbl>
          <w:tblPr>
            <w:tblStyle w:val="a3"/>
            <w:tblW w:w="0" w:type="auto"/>
            <w:tblInd w:w="-99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67"/>
          </w:tblGrid>
          <w:tr w:rsidR="001F1CCD" w:rsidRPr="00E961FB" w:rsidTr="001F1CCD">
            <w:tc>
              <w:tcPr>
                <w:tcW w:w="567" w:type="dxa"/>
              </w:tcPr>
              <w:p w:rsidR="001F1CCD" w:rsidRPr="00E961FB" w:rsidRDefault="001F1CCD" w:rsidP="0025150C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</w:p>
            </w:tc>
          </w:tr>
        </w:tbl>
        <w:p w:rsidR="00E961FB" w:rsidRDefault="00E961FB" w:rsidP="00250F13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bookmarkStart w:id="0" w:name="_GoBack"/>
          <w:bookmarkEnd w:id="0"/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>
            <w:rPr>
              <w:rFonts w:ascii="Times New Roman" w:eastAsia="Arial Unicode MS" w:hAnsi="Times New Roman" w:cs="Times New Roman"/>
              <w:sz w:val="56"/>
              <w:szCs w:val="56"/>
            </w:rPr>
            <w:t>Инструкция по технике безопасности и охране труда</w:t>
          </w:r>
        </w:p>
        <w:p w:rsidR="00E961FB" w:rsidRPr="009955F8" w:rsidRDefault="00E961FB" w:rsidP="00E961FB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9955F8">
            <w:rPr>
              <w:rFonts w:ascii="Times New Roman" w:eastAsia="Arial Unicode MS" w:hAnsi="Times New Roman" w:cs="Times New Roman"/>
              <w:b/>
              <w:noProof/>
              <w:color w:val="FFFFFF"/>
              <w:sz w:val="56"/>
              <w:szCs w:val="56"/>
              <w:lang w:eastAsia="ru-RU"/>
            </w:rPr>
            <w:drawing>
              <wp:anchor distT="0" distB="0" distL="114300" distR="114300" simplePos="0" relativeHeight="251661312" behindDoc="1" locked="0" layoutInCell="1" allowOverlap="1" wp14:anchorId="6AD1B7E4" wp14:editId="0A888AFC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(</w:t>
          </w:r>
          <w:r w:rsidR="00022DC9">
            <w:rPr>
              <w:rFonts w:ascii="Times New Roman" w:eastAsia="Arial Unicode MS" w:hAnsi="Times New Roman" w:cs="Times New Roman"/>
              <w:color w:val="FF0000"/>
              <w:sz w:val="56"/>
              <w:szCs w:val="56"/>
            </w:rPr>
            <w:t>Обслуживание грузовой техники</w:t>
          </w:r>
          <w:r w:rsidRPr="009955F8">
            <w:rPr>
              <w:rFonts w:ascii="Times New Roman" w:eastAsia="Arial Unicode MS" w:hAnsi="Times New Roman" w:cs="Times New Roman"/>
              <w:sz w:val="56"/>
              <w:szCs w:val="56"/>
            </w:rPr>
            <w:t>)</w:t>
          </w:r>
        </w:p>
        <w:p w:rsidR="00E961FB" w:rsidRDefault="00E961FB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4D6E23" w:rsidRDefault="004D6E23" w:rsidP="00E961FB">
          <w:pPr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022DC9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</w:p>
        <w:p w:rsidR="00022DC9" w:rsidRPr="00E97C55" w:rsidRDefault="00022DC9" w:rsidP="00022DC9">
          <w:pPr>
            <w:pStyle w:val="aa"/>
            <w:spacing w:before="0" w:line="360" w:lineRule="auto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t>Оглавление</w:t>
          </w:r>
        </w:p>
        <w:p w:rsidR="00022DC9" w:rsidRPr="00772BB4" w:rsidRDefault="00022DC9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r w:rsidRPr="00E97C55">
            <w:fldChar w:fldCharType="begin"/>
          </w:r>
          <w:r w:rsidRPr="00E97C55">
            <w:instrText xml:space="preserve"> TOC \o "1-3" \h \z \u </w:instrText>
          </w:r>
          <w:r w:rsidRPr="00E97C55">
            <w:fldChar w:fldCharType="separate"/>
          </w:r>
          <w:hyperlink w:anchor="_Toc507427594" w:history="1">
            <w:r w:rsidRPr="00772BB4">
              <w:rPr>
                <w:rStyle w:val="ab"/>
                <w:noProof/>
                <w:sz w:val="20"/>
                <w:szCs w:val="20"/>
              </w:rPr>
              <w:t>Программа инструктажа по охране труда и технике безопасности</w:t>
            </w:r>
            <w:r w:rsidRPr="00772BB4">
              <w:rPr>
                <w:noProof/>
                <w:webHidden/>
                <w:sz w:val="20"/>
                <w:szCs w:val="20"/>
              </w:rPr>
              <w:tab/>
            </w:r>
            <w:r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Pr="00772BB4">
              <w:rPr>
                <w:noProof/>
                <w:webHidden/>
                <w:sz w:val="20"/>
                <w:szCs w:val="20"/>
              </w:rPr>
              <w:instrText xml:space="preserve"> PAGEREF _Toc507427594 \h </w:instrText>
            </w:r>
            <w:r w:rsidRPr="00772BB4">
              <w:rPr>
                <w:noProof/>
                <w:webHidden/>
                <w:sz w:val="20"/>
                <w:szCs w:val="20"/>
              </w:rPr>
            </w:r>
            <w:r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3</w:t>
            </w:r>
            <w:r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595" w:history="1">
            <w:r w:rsidR="00022DC9" w:rsidRPr="00772BB4">
              <w:rPr>
                <w:rStyle w:val="ab"/>
                <w:noProof/>
                <w:sz w:val="20"/>
                <w:szCs w:val="20"/>
              </w:rPr>
              <w:t xml:space="preserve">Инструкция </w:t>
            </w:r>
            <w:r w:rsidR="00022DC9">
              <w:rPr>
                <w:rStyle w:val="ab"/>
                <w:noProof/>
                <w:sz w:val="20"/>
                <w:szCs w:val="20"/>
              </w:rPr>
              <w:t xml:space="preserve">по охране труда для участников 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_Toc507427595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4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6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_Toc507427596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i/>
                <w:noProof/>
                <w:webHidden/>
                <w:sz w:val="20"/>
                <w:szCs w:val="20"/>
              </w:rPr>
              <w:t>4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7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_Toc507427597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i/>
                <w:noProof/>
                <w:webHidden/>
                <w:sz w:val="20"/>
                <w:szCs w:val="20"/>
              </w:rPr>
              <w:t>8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8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_Toc507427598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i/>
                <w:noProof/>
                <w:webHidden/>
                <w:sz w:val="20"/>
                <w:szCs w:val="20"/>
              </w:rPr>
              <w:t>9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599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_Toc507427599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i/>
                <w:noProof/>
                <w:webHidden/>
                <w:sz w:val="20"/>
                <w:szCs w:val="20"/>
              </w:rPr>
              <w:t>10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2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i/>
              <w:noProof/>
              <w:sz w:val="20"/>
              <w:szCs w:val="20"/>
            </w:rPr>
          </w:pPr>
          <w:hyperlink w:anchor="_Toc507427600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instrText xml:space="preserve"> PAGEREF _Toc507427600 \h </w:instrTex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i/>
                <w:noProof/>
                <w:webHidden/>
                <w:sz w:val="20"/>
                <w:szCs w:val="20"/>
              </w:rPr>
              <w:t>11</w:t>
            </w:r>
            <w:r w:rsidR="00022DC9" w:rsidRPr="00772BB4">
              <w:rPr>
                <w:i/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1" w:history="1">
            <w:r w:rsidR="00022DC9" w:rsidRPr="00772BB4">
              <w:rPr>
                <w:rStyle w:val="ab"/>
                <w:noProof/>
                <w:sz w:val="20"/>
                <w:szCs w:val="20"/>
              </w:rPr>
              <w:t>Инструкция по охране труда для экспертов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_Toc507427601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12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2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1.Общие требования охраны труда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_Toc507427602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12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3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2.Требования охраны труда перед началом работы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_Toc507427603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13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4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3.Требования охраны труда во время работы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_Toc507427604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14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772BB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0"/>
              <w:szCs w:val="20"/>
            </w:rPr>
          </w:pPr>
          <w:hyperlink w:anchor="_Toc507427605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4. Требования охраны труда в аварийных ситуациях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_Toc507427605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16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DA15E4" w:rsidRDefault="00A35E8F" w:rsidP="00022DC9">
          <w:pPr>
            <w:pStyle w:val="11"/>
            <w:tabs>
              <w:tab w:val="right" w:leader="dot" w:pos="9911"/>
            </w:tabs>
            <w:spacing w:line="360" w:lineRule="auto"/>
            <w:ind w:left="567"/>
            <w:rPr>
              <w:rFonts w:ascii="Calibri" w:eastAsia="Times New Roman" w:hAnsi="Calibri"/>
              <w:noProof/>
              <w:sz w:val="22"/>
              <w:szCs w:val="22"/>
            </w:rPr>
          </w:pPr>
          <w:hyperlink w:anchor="_Toc507427606" w:history="1">
            <w:r w:rsidR="00022DC9" w:rsidRPr="00772BB4">
              <w:rPr>
                <w:rStyle w:val="ab"/>
                <w:i/>
                <w:noProof/>
                <w:sz w:val="20"/>
                <w:szCs w:val="20"/>
              </w:rPr>
              <w:t>5.Требование охраны труда по окончании работ</w:t>
            </w:r>
            <w:r w:rsidR="00022DC9" w:rsidRPr="00772BB4">
              <w:rPr>
                <w:noProof/>
                <w:webHidden/>
                <w:sz w:val="20"/>
                <w:szCs w:val="20"/>
              </w:rPr>
              <w:tab/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begin"/>
            </w:r>
            <w:r w:rsidR="00022DC9" w:rsidRPr="00772BB4">
              <w:rPr>
                <w:noProof/>
                <w:webHidden/>
                <w:sz w:val="20"/>
                <w:szCs w:val="20"/>
              </w:rPr>
              <w:instrText xml:space="preserve"> PAGEREF _Toc507427606 \h </w:instrText>
            </w:r>
            <w:r w:rsidR="00022DC9" w:rsidRPr="00772BB4">
              <w:rPr>
                <w:noProof/>
                <w:webHidden/>
                <w:sz w:val="20"/>
                <w:szCs w:val="20"/>
              </w:rPr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separate"/>
            </w:r>
            <w:r w:rsidR="001F1CCD">
              <w:rPr>
                <w:noProof/>
                <w:webHidden/>
                <w:sz w:val="20"/>
                <w:szCs w:val="20"/>
              </w:rPr>
              <w:t>17</w:t>
            </w:r>
            <w:r w:rsidR="00022DC9" w:rsidRPr="00772BB4">
              <w:rPr>
                <w:noProof/>
                <w:webHidden/>
                <w:sz w:val="20"/>
                <w:szCs w:val="20"/>
              </w:rPr>
              <w:fldChar w:fldCharType="end"/>
            </w:r>
          </w:hyperlink>
        </w:p>
        <w:p w:rsidR="00022DC9" w:rsidRPr="00E97C55" w:rsidRDefault="00022DC9" w:rsidP="00022DC9">
          <w:pPr>
            <w:spacing w:line="360" w:lineRule="auto"/>
          </w:pPr>
          <w:r w:rsidRPr="00E97C55">
            <w:rPr>
              <w:b/>
              <w:bCs/>
            </w:rPr>
            <w:fldChar w:fldCharType="end"/>
          </w:r>
        </w:p>
        <w:p w:rsidR="00022DC9" w:rsidRPr="00E97C55" w:rsidRDefault="00022DC9" w:rsidP="00022DC9"/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1" w:name="_Toc507427594"/>
          <w:r>
            <w:rPr>
              <w:rFonts w:ascii="Times New Roman" w:hAnsi="Times New Roman"/>
              <w:sz w:val="24"/>
              <w:szCs w:val="24"/>
            </w:rPr>
            <w:lastRenderedPageBreak/>
            <w:t>Инструктаж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и технике безопасности</w:t>
          </w:r>
          <w:bookmarkEnd w:id="1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 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 Время начала и окончания проведения конкурсных заданий, нахождение посторонних лиц на площадке.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3. Контроль требований охраны труда участниками и экспертами. </w:t>
          </w:r>
          <w:r>
            <w:rPr>
              <w:i/>
            </w:rPr>
            <w:t>Механизм начисления ш</w:t>
          </w:r>
          <w:r w:rsidRPr="00FD172B">
            <w:rPr>
              <w:i/>
            </w:rPr>
            <w:t>трафны</w:t>
          </w:r>
          <w:r>
            <w:rPr>
              <w:i/>
            </w:rPr>
            <w:t>х</w:t>
          </w:r>
          <w:r w:rsidRPr="00FD172B">
            <w:rPr>
              <w:i/>
            </w:rPr>
            <w:t xml:space="preserve"> балл</w:t>
          </w:r>
          <w:r>
            <w:rPr>
              <w:i/>
            </w:rPr>
            <w:t>ов</w:t>
          </w:r>
          <w:r w:rsidRPr="00E97C55">
            <w:t xml:space="preserve"> за нарушени</w:t>
          </w:r>
          <w:r>
            <w:t>я</w:t>
          </w:r>
          <w:r w:rsidRPr="00E97C55">
            <w:t xml:space="preserve"> требований охраны труда.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 Вредные и опасные факторы во время выполнения конкурсных заданий и нахождения на территории проведения конкурса.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 Общие обязанности участника и экспертов по охране труда, общие правила поведения во время выполнения конкурсных заданий и на территории.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6. Основные требования санитарии и личной гигиены.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7. Средства индивидуальной и коллективной защиты, необходимость их использования.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8. Порядок действий при плохом самочувствии или получении травмы. Правила оказания первой помощи.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9. Действия при возникновении чрезвычайной ситуации, ознакомление со схемой эвакуации и пожарными выходами.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2" w:name="_Toc507427595"/>
          <w:r>
            <w:rPr>
              <w:rFonts w:ascii="Times New Roman" w:hAnsi="Times New Roman"/>
              <w:sz w:val="24"/>
              <w:szCs w:val="24"/>
            </w:rPr>
            <w:lastRenderedPageBreak/>
            <w:t>Программа и</w:t>
          </w:r>
          <w:r w:rsidRPr="00E97C55">
            <w:rPr>
              <w:rFonts w:ascii="Times New Roman" w:hAnsi="Times New Roman"/>
              <w:sz w:val="24"/>
              <w:szCs w:val="24"/>
            </w:rPr>
            <w:t>нструк</w:t>
          </w:r>
          <w:r>
            <w:rPr>
              <w:rFonts w:ascii="Times New Roman" w:hAnsi="Times New Roman"/>
              <w:sz w:val="24"/>
              <w:szCs w:val="24"/>
            </w:rPr>
            <w:t>тажа</w:t>
          </w:r>
          <w:r w:rsidRPr="00E97C55">
            <w:rPr>
              <w:rFonts w:ascii="Times New Roman" w:hAnsi="Times New Roman"/>
              <w:sz w:val="24"/>
              <w:szCs w:val="24"/>
            </w:rPr>
            <w:t xml:space="preserve"> по охране труда для участников </w:t>
          </w:r>
          <w:bookmarkEnd w:id="2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3" w:name="_Toc507427596"/>
          <w:r w:rsidRPr="00E97C55">
            <w:rPr>
              <w:rFonts w:ascii="Times New Roman" w:hAnsi="Times New Roman"/>
              <w:sz w:val="24"/>
              <w:szCs w:val="24"/>
            </w:rPr>
            <w:t>1.Общие требования охраны труда</w:t>
          </w:r>
          <w:bookmarkEnd w:id="3"/>
        </w:p>
        <w:p w:rsidR="00022DC9" w:rsidRPr="00E206F6" w:rsidRDefault="00022DC9" w:rsidP="00022DC9">
          <w:pPr>
            <w:spacing w:before="120" w:after="120"/>
            <w:ind w:firstLine="709"/>
            <w:jc w:val="both"/>
          </w:pPr>
          <w:r>
            <w:t>Для участников старше 16</w:t>
          </w:r>
          <w:r w:rsidRPr="00E206F6">
            <w:t xml:space="preserve"> лет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211C8F">
            <w:t>1.1. К самостоятельному выполнению конкурсных заданий в Компетенции «Обслуживание грузовой техники» по стандартам «</w:t>
          </w:r>
          <w:proofErr w:type="spellStart"/>
          <w:r w:rsidRPr="00211C8F">
            <w:t>WorldSkills</w:t>
          </w:r>
          <w:proofErr w:type="spellEnd"/>
          <w:r w:rsidRPr="00211C8F">
            <w:t>» допускаются участники не моложе 16 лет;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прошедшие инструктаж по охране труда по «Программе инструктажа по охране труда и технике безопасности»;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ознакомленные с инструкцией по охране труда;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имеющие необходимые навыки по эксплуатации инструмента, приспособлений совместной работы на оборудовании;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имеющие противопоказаний к выполнению конкурсных заданий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В процессе выполнения конкурсных заданий и нахождения на территории и в помещениях места проведения конкурса, участник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заходить за ограждения и в технические помещения;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личную гигиену;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принимать пищу в строго отведенных местах;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самостоятельно использовать инструмент и оборудование, разрешенное к выполнению конкурсного задания;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3</w:t>
          </w:r>
          <w:r w:rsidRPr="00E97C55">
            <w:t xml:space="preserve">. Участник </w:t>
          </w:r>
          <w:r>
            <w:t>возрастной группы 1</w:t>
          </w:r>
          <w:r w:rsidRPr="00211C8F">
            <w:t>6</w:t>
          </w:r>
          <w:r>
            <w:t xml:space="preserve">+ </w:t>
          </w:r>
          <w:r w:rsidRPr="00E97C55">
            <w:t>для выполнения конкурсного задания использует оборудование: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4851"/>
            <w:gridCol w:w="4494"/>
          </w:tblGrid>
          <w:tr w:rsidR="00022DC9" w:rsidRPr="00E97C55" w:rsidTr="008A283C">
            <w:tc>
              <w:tcPr>
                <w:tcW w:w="10137" w:type="dxa"/>
                <w:gridSpan w:val="2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Наименование оборудования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>использует самостоятельно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center"/>
                  <w:rPr>
                    <w:rFonts w:eastAsia="Times New Roman"/>
                    <w:b/>
                  </w:rPr>
                </w:pPr>
                <w:r w:rsidRPr="00E97C55">
                  <w:rPr>
                    <w:rFonts w:eastAsia="Times New Roman"/>
                    <w:b/>
                  </w:rPr>
                  <w:t xml:space="preserve">выполняет конкурсное задание совместно с экспертом 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Сканер диагностический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Тестер цифровой. (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мультиметр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>)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Ноутбук с руководством по ремонту и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электросхемы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Пробник диодный.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Зеркальце на ручке.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Магнит телескопический.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 xml:space="preserve">Набор для разбора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пинов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для фиксации кабины в поднятом положении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Зарядное устройство 24v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Лопатки для разборки салона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Вытяжка для отвода отработавших газов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5706CE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Противооткатные упоры для грузового транспорта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Ремень с трещоткой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инструментов для электрика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Набор для проверки </w:t>
                </w:r>
                <w:proofErr w:type="spellStart"/>
                <w:r>
                  <w:rPr>
                    <w:sz w:val="20"/>
                    <w:szCs w:val="20"/>
                  </w:rPr>
                  <w:t>пневмопривода</w:t>
                </w:r>
                <w:proofErr w:type="spellEnd"/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Домкрат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Упорная стойка рамы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sz w:val="20"/>
                    <w:szCs w:val="20"/>
                  </w:rPr>
                  <w:t>Компрессор</w:t>
                </w: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Диагностическое оборудование по тормозной системе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Съёмник рулевых наконечников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Двигатель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Стенд-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кантователь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крепления двигателя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Тиски слесарные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Клещи для установки поршневых колец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Нутромер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Динамометрические ключи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Лопатка монтажная 450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Набор слесарного инструмента универсальный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Линейка поверочная ШП-1-630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Съемник шкивов многофункциональный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Масленка рычажная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043E56" w:rsidRDefault="00022DC9" w:rsidP="008A283C">
                <w:pPr>
                  <w:jc w:val="both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Оправка для поршневых колец 90-175 мм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Pr="00801F5D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Коробка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lastRenderedPageBreak/>
                  <w:t>Стенд-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кантователь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коробки передач 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Приспособление для ремонта коробок переключения передач</w:t>
                </w: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  <w:r>
                  <w:rPr>
                    <w:color w:val="000000"/>
                    <w:sz w:val="20"/>
                    <w:szCs w:val="20"/>
                  </w:rPr>
                  <w:t xml:space="preserve">Съемник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трехлапый</w:t>
                </w:r>
                <w:proofErr w:type="spellEnd"/>
                <w:r>
                  <w:rPr>
                    <w:color w:val="000000"/>
                    <w:sz w:val="20"/>
                    <w:szCs w:val="20"/>
                  </w:rPr>
                  <w:t xml:space="preserve"> для </w:t>
                </w:r>
                <w:proofErr w:type="spellStart"/>
                <w:r>
                  <w:rPr>
                    <w:color w:val="000000"/>
                    <w:sz w:val="20"/>
                    <w:szCs w:val="20"/>
                  </w:rPr>
                  <w:t>кпп</w:t>
                </w:r>
                <w:proofErr w:type="spellEnd"/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</w:p>
            </w:tc>
          </w:tr>
          <w:tr w:rsidR="00022DC9" w:rsidRPr="00E97C55" w:rsidTr="008A283C">
            <w:tc>
              <w:tcPr>
                <w:tcW w:w="5211" w:type="dxa"/>
                <w:shd w:val="clear" w:color="auto" w:fill="auto"/>
              </w:tcPr>
              <w:p w:rsidR="00022DC9" w:rsidRDefault="00022DC9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022DC9" w:rsidRPr="00E97C55" w:rsidRDefault="00022DC9" w:rsidP="008A283C">
                <w:pPr>
                  <w:jc w:val="both"/>
                  <w:rPr>
                    <w:rFonts w:eastAsia="Times New Roman"/>
                  </w:rPr>
                </w:pPr>
                <w:r>
                  <w:rPr>
                    <w:color w:val="000000"/>
                    <w:sz w:val="20"/>
                    <w:szCs w:val="20"/>
                  </w:rPr>
                  <w:t>Грузовой автомобиль</w:t>
                </w:r>
              </w:p>
            </w:tc>
          </w:tr>
          <w:tr w:rsidR="00E27EE7" w:rsidRPr="00E97C55" w:rsidTr="008A283C">
            <w:tc>
              <w:tcPr>
                <w:tcW w:w="5211" w:type="dxa"/>
                <w:shd w:val="clear" w:color="auto" w:fill="auto"/>
              </w:tcPr>
              <w:p w:rsidR="00E27EE7" w:rsidRDefault="00E27EE7" w:rsidP="008A283C">
                <w:pPr>
                  <w:jc w:val="both"/>
                  <w:rPr>
                    <w:color w:val="000000"/>
                    <w:sz w:val="20"/>
                    <w:szCs w:val="20"/>
                  </w:rPr>
                </w:pPr>
              </w:p>
            </w:tc>
            <w:tc>
              <w:tcPr>
                <w:tcW w:w="4926" w:type="dxa"/>
                <w:shd w:val="clear" w:color="auto" w:fill="auto"/>
              </w:tcPr>
              <w:p w:rsidR="00E27EE7" w:rsidRPr="00E27EE7" w:rsidRDefault="00E27EE7" w:rsidP="008A283C">
                <w:pPr>
                  <w:jc w:val="both"/>
                  <w:rPr>
                    <w:rFonts w:asciiTheme="majorHAnsi" w:hAnsiTheme="majorHAnsi" w:cstheme="majorHAnsi"/>
                    <w:color w:val="000000"/>
                    <w:sz w:val="20"/>
                    <w:szCs w:val="20"/>
                  </w:rPr>
                </w:pPr>
                <w:r>
                  <w:rPr>
                    <w:rFonts w:asciiTheme="majorHAnsi" w:eastAsia="Times New Roman" w:hAnsiTheme="majorHAnsi" w:cstheme="majorHAnsi"/>
                    <w:bCs/>
                    <w:color w:val="000000"/>
                    <w:szCs w:val="27"/>
                    <w:shd w:val="clear" w:color="auto" w:fill="FFFFFF"/>
                    <w:lang w:eastAsia="ru-RU"/>
                  </w:rPr>
                  <w:t>Таль ручная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1.5. При выполнении конкурсного задания на участника могут воздействовать следующие вредные и (или) опасные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излучение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термические ожоги;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повышенный шум;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опасность </w:t>
          </w:r>
          <w:proofErr w:type="spellStart"/>
          <w:r>
            <w:t>травмирования</w:t>
          </w:r>
          <w:proofErr w:type="spellEnd"/>
          <w:r>
            <w:t xml:space="preserve"> головы при работе;</w:t>
          </w:r>
        </w:p>
        <w:p w:rsidR="00022DC9" w:rsidRPr="000D69BD" w:rsidRDefault="00022DC9" w:rsidP="00022DC9">
          <w:pPr>
            <w:spacing w:before="120" w:after="120"/>
            <w:ind w:firstLine="709"/>
            <w:jc w:val="both"/>
          </w:pPr>
          <w:r>
            <w:t>- пыль.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-чрезмерное напряжение внимания</w:t>
          </w:r>
          <w:r>
            <w:t>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-усиленная нагрузка на зрение</w:t>
          </w:r>
          <w:r>
            <w:t>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-повышенная ответственность;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>постоянное использование СИЗ.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1.6. 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обувь с жестким мыском;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-костюм слесаря;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рабочие перчатки;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головной убор;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proofErr w:type="spellStart"/>
          <w:r>
            <w:t>беруши</w:t>
          </w:r>
          <w:proofErr w:type="spellEnd"/>
          <w:r>
            <w:t xml:space="preserve"> или наушники;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-защитные очки.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1.7. Знаки безопасности, используемые на рабочем месте, для обозначения присутствующих опасностей:</w:t>
          </w: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Default="00022DC9" w:rsidP="00022DC9">
          <w:pPr>
            <w:pStyle w:val="ac"/>
            <w:spacing w:before="0" w:beforeAutospacing="0" w:after="0" w:afterAutospacing="0"/>
            <w:jc w:val="center"/>
          </w:pPr>
        </w:p>
        <w:p w:rsidR="00022DC9" w:rsidRPr="00DC7677" w:rsidRDefault="00022DC9" w:rsidP="00022DC9">
          <w:pPr>
            <w:pStyle w:val="ac"/>
            <w:spacing w:after="0"/>
          </w:pPr>
          <w:r>
            <w:t xml:space="preserve">              </w:t>
          </w: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</w:rPr>
            <w:drawing>
              <wp:inline distT="0" distB="0" distL="0" distR="0" wp14:anchorId="3348A16A" wp14:editId="04653E5F">
                <wp:extent cx="447675" cy="438150"/>
                <wp:effectExtent l="0" t="0" r="9525" b="0"/>
                <wp:docPr id="8" name="Рисуно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 E 22 Указатель выхода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</w:t>
          </w:r>
          <w:r w:rsidRPr="00DC7677">
            <w:rPr>
              <w:noProof/>
              <w:lang w:eastAsia="ru-RU"/>
            </w:rPr>
            <w:drawing>
              <wp:inline distT="0" distB="0" distL="0" distR="0" wp14:anchorId="3B167457" wp14:editId="6779FF6D">
                <wp:extent cx="771525" cy="409575"/>
                <wp:effectExtent l="0" t="0" r="9525" b="9525"/>
                <wp:docPr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 23 Указатель запасного выхода</w:t>
          </w:r>
          <w:r w:rsidRPr="00DC7677">
            <w:t xml:space="preserve"> </w:t>
          </w:r>
          <w:r>
            <w:t xml:space="preserve">                       </w:t>
          </w:r>
          <w:r w:rsidRPr="00DC7677">
            <w:rPr>
              <w:noProof/>
              <w:lang w:eastAsia="ru-RU"/>
            </w:rPr>
            <w:drawing>
              <wp:inline distT="0" distB="0" distL="0" distR="0" wp14:anchorId="4E48DFEC" wp14:editId="5CC34D14">
                <wp:extent cx="809625" cy="438150"/>
                <wp:effectExtent l="0" t="0" r="9525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EC 01 Аптечка первой медицинской помощи</w:t>
          </w:r>
          <w:r>
            <w:rPr>
              <w:color w:val="000000"/>
              <w:u w:val="single"/>
            </w:rPr>
            <w:t xml:space="preserve">      </w:t>
          </w:r>
          <w:r w:rsidRPr="00DC7677">
            <w:t xml:space="preserve"> </w:t>
          </w:r>
          <w:r w:rsidRPr="00DC7677">
            <w:rPr>
              <w:noProof/>
              <w:lang w:eastAsia="ru-RU"/>
            </w:rPr>
            <w:drawing>
              <wp:inline distT="0" distB="0" distL="0" distR="0" wp14:anchorId="4B70EB21" wp14:editId="45F93C49">
                <wp:extent cx="466725" cy="466725"/>
                <wp:effectExtent l="0" t="0" r="9525" b="9525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DC7677">
            <w:t xml:space="preserve">- </w:t>
          </w:r>
          <w:r w:rsidRPr="00DC7677">
            <w:rPr>
              <w:color w:val="000000"/>
              <w:u w:val="single"/>
            </w:rPr>
            <w:t>P 01 Запрещается курить</w:t>
          </w:r>
          <w:r>
            <w:t xml:space="preserve">                                         </w:t>
          </w:r>
          <w:r>
            <w:fldChar w:fldCharType="begin"/>
          </w:r>
          <w:r>
            <w:instrText xml:space="preserve"> INCLUDEPICTURE "https://studfiles.net/html/2706/32/html_qBHtLJCsya.KhkT/img-9S7d9T.jpg" \* MERGEFORMATINET </w:instrText>
          </w:r>
          <w:r>
            <w:fldChar w:fldCharType="separate"/>
          </w:r>
          <w:r w:rsidR="00D34E55">
            <w:fldChar w:fldCharType="begin"/>
          </w:r>
          <w:r w:rsidR="00D34E55">
            <w:instrText xml:space="preserve"> INCLUDEPICTURE  "https://studfiles.net/html/2706/32/html_qBHtLJCsya.KhkT/img-9S7d9T.jpg" \* MERGEFORMATINET </w:instrText>
          </w:r>
          <w:r w:rsidR="00D34E55">
            <w:fldChar w:fldCharType="separate"/>
          </w:r>
          <w:r w:rsidR="00A35E8F">
            <w:fldChar w:fldCharType="begin"/>
          </w:r>
          <w:r w:rsidR="00A35E8F">
            <w:instrText xml:space="preserve"> </w:instrText>
          </w:r>
          <w:r w:rsidR="00A35E8F">
            <w:instrText>INCLUDEPICTURE  "https://studfiles.net/html/2706/32/html_qBHtLJCsya.KhkT/img-9S7d9T.jpg" \* MERGEFORMATINET</w:instrText>
          </w:r>
          <w:r w:rsidR="00A35E8F">
            <w:instrText xml:space="preserve"> </w:instrText>
          </w:r>
          <w:r w:rsidR="00A35E8F">
            <w:fldChar w:fldCharType="separate"/>
          </w:r>
          <w:r w:rsidR="001F1CCD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9pt;height:39pt">
                <v:imagedata r:id="rId13" r:href="rId14"/>
              </v:shape>
            </w:pict>
          </w:r>
          <w:r w:rsidR="00A35E8F">
            <w:fldChar w:fldCharType="end"/>
          </w:r>
          <w:r w:rsidR="00D34E55">
            <w:fldChar w:fldCharType="end"/>
          </w:r>
          <w:r>
            <w:fldChar w:fldCharType="end"/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1.8. При несчастном случае пострадавший или очевидец несчастного случая обязан немедленно сообщить о случившемся Экспертам.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помещении </w:t>
          </w:r>
          <w:r>
            <w:t>комнаты экспертов</w:t>
          </w:r>
          <w:r w:rsidRPr="00E97C55">
            <w:t xml:space="preserve">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случае возникновения несчастного случая или болезни участника, об этом немедленно уведомляются Главный эксперт, Лидер команды и Эксперт</w:t>
          </w:r>
          <w:r>
            <w:t>-компатриот</w:t>
          </w:r>
          <w:r w:rsidRPr="00E97C55">
            <w:t xml:space="preserve">. Главный эксперт принимает решение о назначении дополнительного времени для участия. В случае отстранения участника от дальнейшего участия в Чемпионате ввиду болезни или несчастного случая, он получит баллы за любую завершенную работу.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Вышеуказанные случаи подлежат обязательной регистрации в Форме регистрации несчастных случаев и в Форме регистрации перерывов в работе.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1.9. Участники,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Несоблюдение участником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47437A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4" w:name="_Toc507427597"/>
          <w:r w:rsidRPr="00E97C55">
            <w:rPr>
              <w:rFonts w:ascii="Times New Roman" w:hAnsi="Times New Roman"/>
              <w:sz w:val="24"/>
              <w:szCs w:val="24"/>
            </w:rPr>
            <w:lastRenderedPageBreak/>
            <w:t xml:space="preserve">2.Требования охраны труда перед началом </w:t>
          </w:r>
          <w:bookmarkEnd w:id="4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Перед началом </w:t>
          </w:r>
          <w:r>
            <w:t>выполнения конкурсного задания</w:t>
          </w:r>
          <w:r w:rsidRPr="00E97C55">
            <w:t xml:space="preserve"> участники должны выполнить следующее: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рабочих мест, инструмента и оборудования</w:t>
          </w:r>
          <w:r w:rsidRPr="00E97C55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По окончании ознакомительного периода, участники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Подготовить рабочее место: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разместить инструмент и расходные материалы в инструментальный шкаф;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</w:t>
          </w:r>
          <w:r>
            <w:t>произвести подключение и настройку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2.3. Подготовить инструмент и оборудование разрешенное к самостоятельной работе: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Инструмент и оборудование, не разрешенное к самостоятельному использованию, к выполнению конкурсных заданий подготавливает уполномоченный Эксперт, участники могут принимать посильное участие в подготовке под непосредственным руководством и в присутствии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2.4. В день проведения конкурса, изучить содержание и порядок проведения модулей конкурсного задания, а также безопасные приемы их выполнения. Проверить пригодность инструмента и оборудования визуальным осмотром.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Привести в порядок рабочую специальную одежду и обувь: застегнуть обшлага рукавов, заправить одежду и застегнуть ее на все пуговицы, надеть головной убор, подготовить рук</w:t>
          </w:r>
          <w:r>
            <w:t>а</w:t>
          </w:r>
          <w:r w:rsidRPr="00E97C55">
            <w:t>вицы (перчатки)</w:t>
          </w:r>
          <w:r>
            <w:t>,</w:t>
          </w:r>
          <w:r w:rsidRPr="00E97C55">
            <w:t xml:space="preserve"> защитные очки</w:t>
          </w:r>
          <w:r>
            <w:t xml:space="preserve">, </w:t>
          </w:r>
          <w:proofErr w:type="spellStart"/>
          <w:r>
            <w:t>беруши</w:t>
          </w:r>
          <w:proofErr w:type="spellEnd"/>
          <w:r>
            <w:t>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при разборе-сборки двигателя и </w:t>
          </w:r>
          <w:proofErr w:type="spellStart"/>
          <w:r>
            <w:t>кпп</w:t>
          </w:r>
          <w:proofErr w:type="spellEnd"/>
          <w:r>
            <w:t xml:space="preserve">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  <w:r w:rsidRPr="00D77C8E">
            <w:t xml:space="preserve">при </w:t>
          </w:r>
          <w:r>
            <w:t>диагностике электрооборудования грузового автомобиля должны быть надеты: слесарный костюм, очки, головной убор, обувь с жестким мыском, перчатки (разрешено снимать с разрешения эксперта и при работе с клавиатурой);</w:t>
          </w:r>
          <w:r w:rsidRPr="00E97C55">
            <w:t xml:space="preserve">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Ежедневно, перед началом выполнения конкурсного задания, в процессе подготовки рабочего места: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осмотреть и привести в порядок рабочее место, средства индивидуальной защиты;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убедиться в достаточности освещенности;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 xml:space="preserve">- проверить (визуально) правильность подключения инструмента и </w:t>
          </w:r>
          <w:r>
            <w:t>оборудования в электросеть.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2.7. Участнику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 и до устранения неполадок к конкурсному заданию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760F5B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  <w:lang w:val="ru-RU"/>
            </w:rPr>
          </w:pPr>
          <w:bookmarkStart w:id="5" w:name="_Toc507427598"/>
          <w:r w:rsidRPr="00E97C55">
            <w:rPr>
              <w:rFonts w:ascii="Times New Roman" w:hAnsi="Times New Roman"/>
              <w:sz w:val="24"/>
              <w:szCs w:val="24"/>
            </w:rPr>
            <w:t xml:space="preserve">3.Требования охраны труда во время </w:t>
          </w:r>
          <w:bookmarkEnd w:id="5"/>
          <w:r>
            <w:rPr>
              <w:rFonts w:ascii="Times New Roman" w:hAnsi="Times New Roman"/>
              <w:sz w:val="24"/>
              <w:szCs w:val="24"/>
              <w:lang w:val="ru-RU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056"/>
            <w:gridCol w:w="7289"/>
          </w:tblGrid>
          <w:tr w:rsidR="00022DC9" w:rsidRPr="00514259" w:rsidTr="00514259">
            <w:trPr>
              <w:tblHeader/>
            </w:trPr>
            <w:tc>
              <w:tcPr>
                <w:tcW w:w="2056" w:type="dxa"/>
                <w:shd w:val="clear" w:color="auto" w:fill="auto"/>
                <w:vAlign w:val="center"/>
              </w:tcPr>
              <w:p w:rsidR="00022DC9" w:rsidRPr="00514259" w:rsidRDefault="00022DC9" w:rsidP="008A283C">
                <w:pPr>
                  <w:jc w:val="center"/>
                  <w:rPr>
                    <w:rFonts w:eastAsia="Times New Roman" w:cstheme="minorHAnsi"/>
                    <w:b/>
                  </w:rPr>
                </w:pPr>
                <w:r w:rsidRPr="00514259">
                  <w:rPr>
                    <w:rFonts w:eastAsia="Times New Roman" w:cstheme="minorHAnsi"/>
                    <w:b/>
                  </w:rPr>
                  <w:t>Наименование инструмента/ оборудования</w:t>
                </w:r>
              </w:p>
            </w:tc>
            <w:tc>
              <w:tcPr>
                <w:tcW w:w="7289" w:type="dxa"/>
                <w:shd w:val="clear" w:color="auto" w:fill="auto"/>
                <w:vAlign w:val="center"/>
              </w:tcPr>
              <w:p w:rsidR="00022DC9" w:rsidRPr="00514259" w:rsidRDefault="00022DC9" w:rsidP="008A283C">
                <w:pPr>
                  <w:jc w:val="center"/>
                  <w:rPr>
                    <w:rFonts w:eastAsia="Times New Roman" w:cstheme="minorHAnsi"/>
                    <w:b/>
                  </w:rPr>
                </w:pPr>
                <w:r w:rsidRPr="00514259">
                  <w:rPr>
                    <w:rFonts w:eastAsia="Times New Roman" w:cstheme="minorHAnsi"/>
                    <w:b/>
                  </w:rPr>
                  <w:t>Требования безопасности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Системы питания управления двигателем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при опрокидывании кабины закрыть все двери, проверить капот </w:t>
                </w:r>
                <w:r w:rsidR="00514259"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и установить</w:t>
                </w: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 упор и зафиксировать её согласно конструкции с завода изготовителя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при запуске двигателя перевести положение рычага переключения передач в нейтральное (автоматическая коробка передач селектор в положение Р);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Системы рулевого управления и тормозной системы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- при подъеме автомобиля домкратом убедиться правильности установки домкрата 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-после подъема автомобиля установить страховочные стойки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-снятие колес осуществляется только с помощью специальной </w:t>
                </w:r>
                <w:proofErr w:type="spellStart"/>
                <w:r w:rsidRPr="00514259">
                  <w:rPr>
                    <w:rFonts w:cstheme="minorHAnsi"/>
                  </w:rPr>
                  <w:t>подкатной</w:t>
                </w:r>
                <w:proofErr w:type="spellEnd"/>
                <w:r w:rsidRPr="00514259">
                  <w:rPr>
                    <w:rFonts w:cstheme="minorHAnsi"/>
                  </w:rPr>
                  <w:t xml:space="preserve"> тележки для снятия-установки колес;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Электрические системы</w:t>
                </w:r>
                <w:r w:rsidR="00514259" w:rsidRPr="00514259">
                  <w:rPr>
                    <w:rFonts w:cstheme="minorHAnsi"/>
                  </w:rPr>
                  <w:t xml:space="preserve"> и системы контроля климата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</w:t>
                </w:r>
                <w:r w:rsidR="00514259" w:rsidRPr="00514259">
                  <w:rPr>
                    <w:rFonts w:cstheme="minorHAnsi"/>
                  </w:rPr>
                  <w:t>при проверке</w:t>
                </w:r>
                <w:r w:rsidRPr="00514259">
                  <w:rPr>
                    <w:rFonts w:cstheme="minorHAnsi"/>
                  </w:rPr>
                  <w:t xml:space="preserve"> (замене) одного из агрегатов </w:t>
                </w:r>
                <w:r w:rsidR="00514259" w:rsidRPr="00514259">
                  <w:rPr>
                    <w:rFonts w:cstheme="minorHAnsi"/>
                  </w:rPr>
                  <w:t>убедиться,</w:t>
                </w:r>
                <w:r w:rsidRPr="00514259">
                  <w:rPr>
                    <w:rFonts w:cstheme="minorHAnsi"/>
                  </w:rPr>
                  <w:t xml:space="preserve"> что автомобиль обесточен</w:t>
                </w:r>
              </w:p>
              <w:p w:rsidR="00514259" w:rsidRPr="00514259" w:rsidRDefault="00514259" w:rsidP="00514259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при поиске утечки хладагента надевать специальные защитные очки;</w:t>
                </w:r>
              </w:p>
              <w:p w:rsidR="00514259" w:rsidRPr="00514259" w:rsidRDefault="0051425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 использовать вытяжку отработавших газов при пуске двигателя.</w:t>
                </w:r>
              </w:p>
              <w:p w:rsidR="00022DC9" w:rsidRPr="00514259" w:rsidRDefault="00022DC9" w:rsidP="00514259">
                <w:pPr>
                  <w:spacing w:after="0"/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>-убедиться в исправности источника питания.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Механика двигателя и </w:t>
                </w:r>
                <w:r w:rsidRPr="00514259">
                  <w:rPr>
                    <w:rFonts w:cstheme="minorHAnsi"/>
                  </w:rPr>
                  <w:lastRenderedPageBreak/>
                  <w:t xml:space="preserve">измерение точности 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lastRenderedPageBreak/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убедиться в надежной фиксации двигателя на </w:t>
                </w:r>
                <w:proofErr w:type="spellStart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кантователе</w:t>
                </w:r>
                <w:proofErr w:type="spellEnd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lastRenderedPageBreak/>
                  <w:t>Гидравлика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убедиться в надежной фиксации автомобиля (установить противооткатные упоры);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вытяжку отработавших газов при пуске двигателя.</w:t>
                </w:r>
              </w:p>
            </w:tc>
          </w:tr>
          <w:tr w:rsidR="00022DC9" w:rsidRPr="00514259" w:rsidTr="00514259">
            <w:tc>
              <w:tcPr>
                <w:tcW w:w="2056" w:type="dxa"/>
                <w:shd w:val="clear" w:color="auto" w:fill="auto"/>
              </w:tcPr>
              <w:p w:rsidR="00022DC9" w:rsidRPr="00514259" w:rsidRDefault="00022DC9" w:rsidP="008A283C">
                <w:pPr>
                  <w:jc w:val="both"/>
                  <w:rPr>
                    <w:rFonts w:cstheme="minorHAnsi"/>
                  </w:rPr>
                </w:pPr>
                <w:r w:rsidRPr="00514259">
                  <w:rPr>
                    <w:rFonts w:cstheme="minorHAnsi"/>
                  </w:rPr>
                  <w:t xml:space="preserve">Коробка передач </w:t>
                </w:r>
              </w:p>
            </w:tc>
            <w:tc>
              <w:tcPr>
                <w:tcW w:w="7289" w:type="dxa"/>
                <w:shd w:val="clear" w:color="auto" w:fill="auto"/>
              </w:tcPr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- использовать слесарный и измерительный инструмент только по его прямому назначению;</w:t>
                </w:r>
              </w:p>
              <w:p w:rsidR="00022DC9" w:rsidRPr="00514259" w:rsidRDefault="00022DC9" w:rsidP="008A283C">
                <w:pPr>
                  <w:pStyle w:val="ac"/>
                  <w:shd w:val="clear" w:color="auto" w:fill="FFFFFF"/>
                  <w:spacing w:before="0" w:beforeAutospacing="0" w:after="0" w:afterAutospacing="0"/>
                  <w:textAlignment w:val="baseline"/>
                  <w:rPr>
                    <w:rFonts w:asciiTheme="minorHAnsi" w:hAnsiTheme="minorHAnsi" w:cstheme="minorHAnsi"/>
                    <w:sz w:val="22"/>
                    <w:szCs w:val="22"/>
                  </w:rPr>
                </w:pPr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- убедиться в надежной фиксации коробки передач на </w:t>
                </w:r>
                <w:proofErr w:type="spellStart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>кантователе</w:t>
                </w:r>
                <w:proofErr w:type="spellEnd"/>
                <w:r w:rsidRPr="00514259">
                  <w:rPr>
                    <w:rFonts w:asciiTheme="minorHAnsi" w:hAnsiTheme="minorHAnsi" w:cstheme="minorHAnsi"/>
                    <w:sz w:val="22"/>
                    <w:szCs w:val="22"/>
                  </w:rPr>
                  <w:t xml:space="preserve">. </w:t>
                </w:r>
              </w:p>
            </w:tc>
          </w:tr>
        </w:tbl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3.2. При выполнении конкурсных заданий и уборке рабочих мест: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необходимо быть внимательным, не отвлекаться посторонними разговорами и делами, не отвлекать других участников;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настоящую инструкцию;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соблюдать правила эксплуатации оборудования, механизмов и инструментов, не подвергать их механическим ударам, не допускать падений;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поддерживать порядок и чистоту на рабочем месте;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рабочий инструмент располагать таким образом, чтобы исключалась возможность его скатывания и падения;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выполнять конкурсные задания только исправным инструментом;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При неисправности инструмента и оборудования – прекратить выполнение конкурсного задания и сообщить об этом Эксперту, а в его отсутствие заместителю главного Эксперта.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6" w:name="_Toc507427599"/>
          <w:r w:rsidRPr="00E97C55">
            <w:rPr>
              <w:rFonts w:ascii="Times New Roman" w:hAnsi="Times New Roman"/>
              <w:sz w:val="24"/>
              <w:szCs w:val="24"/>
            </w:rPr>
            <w:t>4. Требования охраны труда в аварийных ситуациях</w:t>
          </w:r>
          <w:bookmarkEnd w:id="6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Экспертам. Выполнение конкурсного задания продолжить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у участника плохого самочувствия или получения травмы сообщить об этом эксперту.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которые должны </w:t>
          </w:r>
          <w:r w:rsidRPr="00E97C55">
            <w:lastRenderedPageBreak/>
            <w:t>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pStyle w:val="2"/>
            <w:spacing w:before="120" w:after="120"/>
            <w:ind w:firstLine="709"/>
            <w:rPr>
              <w:rFonts w:ascii="Times New Roman" w:hAnsi="Times New Roman"/>
              <w:sz w:val="24"/>
              <w:szCs w:val="24"/>
            </w:rPr>
          </w:pPr>
          <w:bookmarkStart w:id="7" w:name="_Toc507427600"/>
          <w:r w:rsidRPr="00E97C55">
            <w:rPr>
              <w:rFonts w:ascii="Times New Roman" w:hAnsi="Times New Roman"/>
              <w:sz w:val="24"/>
              <w:szCs w:val="24"/>
            </w:rPr>
            <w:t>5.Требование охраны труда по окончании работ</w:t>
          </w:r>
          <w:bookmarkEnd w:id="7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работ каждый участник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5.1. Привести в порядок рабочее место.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5.2. Убрать средства индивидуальной защиты в отведенное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Отключить инструмент и оборудование от сети.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5.4. Инструмент убрать в специально предназначенное для хранений место.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5.5.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</w:r>
        </w:p>
        <w:p w:rsidR="00022DC9" w:rsidRPr="00E97C55" w:rsidRDefault="00022DC9" w:rsidP="00022DC9">
          <w:pPr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color w:val="auto"/>
              <w:sz w:val="24"/>
              <w:szCs w:val="24"/>
            </w:rPr>
          </w:pPr>
          <w:r w:rsidRPr="00E97C55">
            <w:rPr>
              <w:rFonts w:ascii="Times New Roman" w:hAnsi="Times New Roman"/>
              <w:sz w:val="24"/>
              <w:szCs w:val="24"/>
            </w:rPr>
            <w:br w:type="page"/>
          </w:r>
          <w:bookmarkStart w:id="8" w:name="_Toc507427601"/>
          <w:r w:rsidRPr="00E97C55">
            <w:rPr>
              <w:rFonts w:ascii="Times New Roman" w:hAnsi="Times New Roman"/>
              <w:color w:val="auto"/>
              <w:sz w:val="24"/>
              <w:szCs w:val="24"/>
            </w:rPr>
            <w:lastRenderedPageBreak/>
            <w:t>Инструкция по охране труда для экспертов</w:t>
          </w:r>
          <w:bookmarkEnd w:id="8"/>
        </w:p>
        <w:p w:rsidR="00022DC9" w:rsidRPr="00E97C55" w:rsidRDefault="00022DC9" w:rsidP="00022DC9">
          <w:pPr>
            <w:spacing w:before="120" w:after="120"/>
            <w:ind w:firstLine="709"/>
            <w:jc w:val="center"/>
          </w:pPr>
        </w:p>
        <w:p w:rsidR="00022DC9" w:rsidRPr="00E97C55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9" w:name="_Toc507427602"/>
          <w:r w:rsidRPr="00E97C55">
            <w:rPr>
              <w:rFonts w:ascii="Times New Roman" w:hAnsi="Times New Roman"/>
              <w:i/>
              <w:color w:val="auto"/>
              <w:sz w:val="24"/>
              <w:szCs w:val="24"/>
            </w:rPr>
            <w:t>1.Общие требования охраны труда</w:t>
          </w:r>
          <w:bookmarkEnd w:id="9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1.1. К работе в качестве эксперта Компетенции «</w:t>
          </w:r>
          <w:r>
            <w:t>Обслуживание грузовой техники</w:t>
          </w:r>
          <w:r w:rsidRPr="00E97C55">
            <w:t>» допускаются Эксперты, прошедшие специальное обучение и не имеющие противопоказаний по состоянию здоровья.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1.2. Эксперт с особыми полномочия</w:t>
          </w:r>
          <w:r>
            <w:t>ми,</w:t>
          </w:r>
          <w:r w:rsidRPr="00E97C55">
            <w:t xml:space="preserve"> на которого возложена обязанность за проведение инструктажа</w:t>
          </w:r>
          <w:r>
            <w:t xml:space="preserve"> по охране труда,</w:t>
          </w:r>
          <w:r w:rsidRPr="00E97C55">
            <w:t xml:space="preserve"> должен иметь действующие удостоверение «О проверке знаний требований охраны труда».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1.3. В процессе контроля выполнения конкурсных заданий и нахождения на </w:t>
          </w:r>
          <w:r>
            <w:t>конкурсной площадке</w:t>
          </w:r>
          <w:r w:rsidRPr="00E97C55">
            <w:t xml:space="preserve"> Эксперт обязан четко соблюдать: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инструкции по охране труда и технике безопасности;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правила пожарной безопасности, знать места расположения первичных средств пожаротушения и планов эвакуации.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расписание и график проведения конкурсного задания, установленные режимы труда и отдыха.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электрический ток;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шум, обусловленный конструкцией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химические вещества, выделяющиеся при работе оргтехники;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— зрительное перенапряжение при работе с ПК.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наблюдени</w:t>
          </w:r>
          <w:r>
            <w:t>и</w:t>
          </w:r>
          <w:r w:rsidRPr="00E97C55">
            <w:t xml:space="preserve"> за выполнением конкурсного задания участниками на Эксперта могут воздействовать следующие вредные и (или) опасные производственные факторы: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Физические: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режущие и колющие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ультрафиолетовое и инфракрасное излучение;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пыль;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>- термические ожоги.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Химические: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масло;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-хладагент;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lastRenderedPageBreak/>
            <w:t>-отработавшие газы.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Психологические: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</w:t>
          </w:r>
          <w:r w:rsidRPr="00E97C55">
            <w:t>чрезмерное напряжение внимания, усиленная нагрузка на зрение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</w:t>
          </w:r>
          <w:r>
            <w:t xml:space="preserve"> ответственность при выполнении своих функций.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1.5. </w:t>
          </w:r>
          <w:r>
            <w:t>Применяемые во время выполнения конкурсного задания средства индивидуальной защиты: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халат;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защитные очки;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перчатки;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специальная обувь;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 xml:space="preserve">- </w:t>
          </w:r>
          <w:proofErr w:type="spellStart"/>
          <w:r>
            <w:t>беруши</w:t>
          </w:r>
          <w:proofErr w:type="spellEnd"/>
          <w:r>
            <w:t>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1.6. Знаки безопасности, используемые на рабочих местах участников, для обозначения присутствующих опасностей:</w:t>
          </w:r>
        </w:p>
        <w:p w:rsidR="00022DC9" w:rsidRPr="00DC7677" w:rsidRDefault="00022DC9" w:rsidP="00022DC9">
          <w:pPr>
            <w:pStyle w:val="ac"/>
            <w:spacing w:before="0" w:beforeAutospacing="0" w:after="0" w:afterAutospacing="0"/>
            <w:rPr>
              <w:color w:val="000000"/>
            </w:rPr>
          </w:pPr>
          <w:r>
            <w:t xml:space="preserve">- </w:t>
          </w:r>
          <w:r w:rsidRPr="00DC7677">
            <w:rPr>
              <w:color w:val="000000"/>
              <w:u w:val="single"/>
            </w:rPr>
            <w:t>W 19 Газовый баллон</w:t>
          </w:r>
          <w:r w:rsidRPr="00DC7677">
            <w:t xml:space="preserve"> </w:t>
          </w:r>
          <w:r>
            <w:t xml:space="preserve">                                         </w:t>
          </w:r>
          <w:r w:rsidRPr="00DC7677">
            <w:rPr>
              <w:noProof/>
            </w:rPr>
            <w:drawing>
              <wp:inline distT="0" distB="0" distL="0" distR="0" wp14:anchorId="058A9A8F" wp14:editId="315811DA">
                <wp:extent cx="542925" cy="533400"/>
                <wp:effectExtent l="0" t="0" r="9525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Pr="00DC7677" w:rsidRDefault="00022DC9" w:rsidP="00022DC9">
          <w:pPr>
            <w:spacing w:before="120" w:after="120"/>
            <w:jc w:val="both"/>
          </w:pPr>
          <w:r w:rsidRPr="00DC7677">
            <w:t>-</w:t>
          </w:r>
          <w:r w:rsidRPr="00DC7677">
            <w:rPr>
              <w:color w:val="000000"/>
              <w:u w:val="single"/>
            </w:rPr>
            <w:t xml:space="preserve"> F 04 Огнетушитель        </w:t>
          </w:r>
          <w:r w:rsidRPr="00DC7677">
            <w:t xml:space="preserve">              </w:t>
          </w:r>
          <w:r>
            <w:t xml:space="preserve">                         </w:t>
          </w:r>
          <w:r w:rsidRPr="00DC7677">
            <w:t xml:space="preserve">   </w:t>
          </w:r>
          <w:r w:rsidRPr="00DC7677">
            <w:rPr>
              <w:noProof/>
              <w:lang w:eastAsia="ru-RU"/>
            </w:rPr>
            <w:drawing>
              <wp:inline distT="0" distB="0" distL="0" distR="0" wp14:anchorId="1AB1B0FD" wp14:editId="2DDF96C1">
                <wp:extent cx="447675" cy="438150"/>
                <wp:effectExtent l="0" t="0" r="952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>
            <w:t xml:space="preserve">1.7. </w:t>
          </w:r>
          <w:r w:rsidRPr="00E97C55">
            <w:t xml:space="preserve">При несчастном случае пострадавший или очевидец несчастного случая обязан немедленно сообщить о случившемся Главному Эксперту.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В помещении Экспертов Компетенции «</w:t>
          </w:r>
          <w:r>
            <w:t>Обслуживание грузовой техники</w:t>
          </w:r>
          <w:r w:rsidRPr="00E97C55">
            <w:t>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В случае возникновения несчастного случая или болезни Эксперта, об этом немедленно уведомляется Главный эксперт.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1.</w:t>
          </w:r>
          <w:r>
            <w:t>8</w:t>
          </w:r>
          <w:r w:rsidRPr="00E97C55">
            <w:t xml:space="preserve">. Эксперты, допустившие невыполнение или нарушение инструкции по охране труда, привлекаются к ответственности в соответствии с Регламентом </w:t>
          </w:r>
          <w:proofErr w:type="spellStart"/>
          <w:r w:rsidRPr="00E97C55">
            <w:t>WorldSkills</w:t>
          </w:r>
          <w:proofErr w:type="spellEnd"/>
          <w:r w:rsidRPr="00E97C55">
            <w:t xml:space="preserve"> </w:t>
          </w:r>
          <w:proofErr w:type="spellStart"/>
          <w:r w:rsidRPr="00E97C55">
            <w:t>Russia</w:t>
          </w:r>
          <w:proofErr w:type="spellEnd"/>
          <w:r w:rsidRPr="00E97C55">
            <w:t>, а при необходимости согласно действующему законодательству.</w:t>
          </w:r>
        </w:p>
        <w:p w:rsidR="00022DC9" w:rsidRPr="00362101" w:rsidRDefault="00022DC9" w:rsidP="00022DC9">
          <w:pPr>
            <w:spacing w:before="120" w:after="120"/>
            <w:ind w:firstLine="709"/>
            <w:jc w:val="both"/>
          </w:pPr>
        </w:p>
        <w:p w:rsidR="00022DC9" w:rsidRPr="00362101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0" w:name="_Toc507427603"/>
          <w:r w:rsidRPr="00362101">
            <w:rPr>
              <w:rFonts w:ascii="Times New Roman" w:hAnsi="Times New Roman"/>
              <w:i/>
              <w:color w:val="auto"/>
              <w:sz w:val="24"/>
              <w:szCs w:val="24"/>
            </w:rPr>
            <w:t>2.Требования охраны труда перед началом работы</w:t>
          </w:r>
          <w:bookmarkEnd w:id="10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Перед началом работы Эксперты должны выполнить следующее: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2.1. В день С-2</w:t>
          </w:r>
          <w:r w:rsidRPr="00E97C55">
            <w:t xml:space="preserve">, Эксперт с особыми полномочиями, ответственный за охрану труда, обязан провести подробный инструктаж по </w:t>
          </w:r>
          <w:r>
            <w:t>«П</w:t>
          </w:r>
          <w:r w:rsidRPr="00E97C55">
            <w:t xml:space="preserve">рограмме инструктажа по охране труда и технике </w:t>
          </w:r>
          <w:r w:rsidRPr="00E97C55">
            <w:lastRenderedPageBreak/>
            <w:t>безопасности</w:t>
          </w:r>
          <w:r>
            <w:t>»</w:t>
          </w:r>
          <w:r w:rsidRPr="00E97C55">
            <w:t xml:space="preserve">, ознакомить </w:t>
          </w:r>
          <w:r>
            <w:t xml:space="preserve">экспертов </w:t>
          </w:r>
          <w:r w:rsidRPr="00E97C55">
            <w:t xml:space="preserve">с инструкцией по технике безопасности, с планами эвакуации при возникновении пожара, </w:t>
          </w:r>
          <w:r>
            <w:t xml:space="preserve">с </w:t>
          </w:r>
          <w:r w:rsidRPr="00362101">
            <w:t>местами расположения санитарно-бытовых помещений, медицинскими кабинетами, питьевой воды,</w:t>
          </w:r>
          <w:r w:rsidRPr="00E97C55">
            <w:t xml:space="preserve"> проконтролировать подготовку рабочих мест участников в соответствии с Техническим описанием компетенции.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805948">
            <w:t xml:space="preserve">Проверить специальную одежду, обувь и др. средства индивидуальной защиты. Одеть необходимые средства защиты для выполнения </w:t>
          </w:r>
          <w:r>
            <w:t>подготовки и контроля подготовки участниками рабочих мест, инструмента и оборудования</w:t>
          </w:r>
          <w:r w:rsidRPr="00805948">
            <w:t>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2.2.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моложе 18 лет.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2.3. Ежедневно, перед началом работ на конкурсной площадке и в помещении экспертов</w:t>
          </w:r>
          <w:r>
            <w:t xml:space="preserve"> необходимо</w:t>
          </w:r>
          <w:r w:rsidRPr="00E97C55">
            <w:t>: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 осмотреть рабочие места эксперт</w:t>
          </w:r>
          <w:r>
            <w:t>ов</w:t>
          </w:r>
          <w:r w:rsidRPr="00E97C55">
            <w:t xml:space="preserve"> и участников;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-привести в порядок рабочее место эксперта;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 w:rsidRPr="00E97C55">
            <w:t>-проверить правильность подключения оборудования в электросеть;</w:t>
          </w:r>
        </w:p>
        <w:p w:rsidR="00022DC9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одеть необходимые средства индивидуальной защиты;</w:t>
          </w:r>
        </w:p>
        <w:p w:rsidR="00022DC9" w:rsidRPr="00E97C55" w:rsidRDefault="00022DC9" w:rsidP="00022DC9">
          <w:pPr>
            <w:tabs>
              <w:tab w:val="left" w:pos="709"/>
            </w:tabs>
            <w:spacing w:before="120" w:after="120"/>
            <w:ind w:firstLine="709"/>
          </w:pPr>
          <w:r>
            <w:t>- осмотреть инструмент и оборудование участников в возрасте до 18 лет, участники старше 18 лет осматривают самостоятельно инструмент и оборудование.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2.5. Подготовить необходимые для работы материалы, приспособления, и разложить их на свои места, убрать с рабочего стола все лишнее.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 и до устранения неполадок к работе не приступать.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14392A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1" w:name="_Toc507427604"/>
          <w:r w:rsidRPr="0014392A">
            <w:rPr>
              <w:rFonts w:ascii="Times New Roman" w:hAnsi="Times New Roman"/>
              <w:i/>
              <w:color w:val="auto"/>
              <w:sz w:val="24"/>
              <w:szCs w:val="24"/>
            </w:rPr>
            <w:t>3.Требования охраны труда во время работы</w:t>
          </w:r>
          <w:bookmarkEnd w:id="11"/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3.1.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3.2.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3.3. Во избежание поражения током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прикасаться к задней панели персонального компьютера и другой оргтехники, монитора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попадания влаги на поверхность монитора, рабочую поверхность клавиатуры, дисководов, принтеров и других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производить самостоятельно вскрытие и ремонт оборудования;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переключать разъемы интерфейсных кабелей периферийных устройств при включенном питании;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загромождать верхние панели устройств бумагами и посторонними предметами;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3.4. При выполнении модулей конкурсного задания участниками,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3.5. Эксперту во время работы с оргтехникой: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обращать внимание на символы, высвечивающиеся на панели оборудования, не игнорировать их;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производить включение/выключение аппаратов мокрыми руками;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ставить на устройство емкости с водой, не класть металлические предметы;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он перегрелся, стал дымиться, появился посторонний запах или звук;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не эксплуатировать аппарат, если его уронили или корпус был поврежден;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вынимать застрявшие листы можно только после отключения устройства из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-запрещается перемещать аппараты включенными в сеть;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все работы по замене картриджей, бумаги можно производить только после отключения аппарата от сети;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- запрещается опираться на стекло </w:t>
          </w:r>
          <w:proofErr w:type="spellStart"/>
          <w:r w:rsidRPr="00E97C55">
            <w:t>оригиналодержателя</w:t>
          </w:r>
          <w:proofErr w:type="spellEnd"/>
          <w:r w:rsidRPr="00E97C55">
            <w:t>, класть на него какие-либо вещи помимо оригинала;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запрещается работать на аппарате с треснувшим стеклом;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обязательно мыть руки теплой водой с мылом после каждой чистки картриджей, узлов и т.д.;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- просыпанный тонер, носитель немедленно собрать пылесосом или влажной ветошью.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3.6. Включение и выключение персонального компьютера и оргтехники должно проводиться в соответствии с требованиями инструкции по эксплуатации.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7</w:t>
          </w:r>
          <w:r w:rsidRPr="00E97C55">
            <w:t>. Запрещается: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устанавливать неизвестные системы паролирования и самостоятельно проводить переформатирование диска;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иметь при себе любые средства связи;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- пользоваться любой документацией кроме предусмотренной конкурсным заданием.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 w:rsidRPr="00E97C55">
            <w:t>3.</w:t>
          </w:r>
          <w:r>
            <w:t>8</w:t>
          </w:r>
          <w:r w:rsidRPr="00E97C55">
            <w:t>. При неисправности оборудования – прекратить работу и сообщить об этом Техническому эксперту, а в его отсутствие заместителю главного Эксперта.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3.9. При нахождении на конкурсной площадке Эксперту: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одеть необходимые средства индивидуальной защиты;</w:t>
          </w:r>
        </w:p>
        <w:p w:rsidR="00022DC9" w:rsidRDefault="00022DC9" w:rsidP="00022DC9">
          <w:pPr>
            <w:spacing w:before="120" w:after="120"/>
            <w:ind w:firstLine="709"/>
            <w:jc w:val="both"/>
          </w:pPr>
          <w:r>
            <w:t>- передвигаться по конкурсной площадке не спеша, не делая резких движений, смотря под ноги;</w:t>
          </w: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2" w:name="_Toc507427605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>4. Требования охраны труда в аварийных ситуациях</w:t>
          </w:r>
          <w:bookmarkEnd w:id="12"/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устранению неисправностей, а так же сообщить о случившемся Техническому Эксперту. </w:t>
          </w:r>
          <w:r>
            <w:t>Выполнение конкурсного задания</w:t>
          </w:r>
          <w:r w:rsidRPr="00E97C55">
            <w:t xml:space="preserve"> продолжать только после устранения возникшей неисправности.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</w:t>
          </w:r>
          <w:r>
            <w:t>4</w:t>
          </w:r>
          <w:r w:rsidRPr="00E97C55">
            <w:t xml:space="preserve">. При возникновении пожара необходимо немедленно оповестить </w:t>
          </w:r>
          <w:r>
            <w:t>Главн</w:t>
          </w:r>
          <w:r w:rsidRPr="00E97C55">
            <w:t>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lastRenderedPageBreak/>
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</w:t>
          </w:r>
          <w:r>
            <w:t>облюдать осторожность, не трога</w:t>
          </w:r>
          <w:r w:rsidRPr="00E97C55">
            <w:t>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</w:p>
        <w:p w:rsidR="00022DC9" w:rsidRPr="00DA1A0B" w:rsidRDefault="00022DC9" w:rsidP="00022DC9">
          <w:pPr>
            <w:pStyle w:val="1"/>
            <w:spacing w:before="120" w:after="120" w:line="240" w:lineRule="auto"/>
            <w:ind w:firstLine="709"/>
            <w:rPr>
              <w:rFonts w:ascii="Times New Roman" w:hAnsi="Times New Roman"/>
              <w:i/>
              <w:color w:val="auto"/>
              <w:sz w:val="24"/>
              <w:szCs w:val="24"/>
            </w:rPr>
          </w:pPr>
          <w:bookmarkStart w:id="13" w:name="_Toc507427606"/>
          <w:r w:rsidRPr="00DA1A0B">
            <w:rPr>
              <w:rFonts w:ascii="Times New Roman" w:hAnsi="Times New Roman"/>
              <w:i/>
              <w:color w:val="auto"/>
              <w:sz w:val="24"/>
              <w:szCs w:val="24"/>
            </w:rPr>
            <w:t xml:space="preserve">5.Требование охраны труда по окончании </w:t>
          </w:r>
          <w:bookmarkEnd w:id="13"/>
          <w:r>
            <w:rPr>
              <w:rFonts w:ascii="Times New Roman" w:hAnsi="Times New Roman"/>
              <w:i/>
              <w:color w:val="auto"/>
              <w:sz w:val="24"/>
              <w:szCs w:val="24"/>
            </w:rPr>
            <w:t>выполнения конкурсного задания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После окончания конкурсного дня Эксперт обязан: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5.1. Отключить электрические приборы, оборудование</w:t>
          </w:r>
          <w:r>
            <w:t xml:space="preserve">, </w:t>
          </w:r>
          <w:r w:rsidRPr="00E97C55">
            <w:t>ин</w:t>
          </w:r>
          <w:r>
            <w:t>с</w:t>
          </w:r>
          <w:r w:rsidRPr="00E97C55">
            <w:t>трумент и устройства от источника питания.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 xml:space="preserve">5.2. Привести в порядок рабочее место Эксперта и проверить рабочие места участников. </w:t>
          </w:r>
        </w:p>
        <w:p w:rsidR="00022DC9" w:rsidRPr="00E97C55" w:rsidRDefault="00022DC9" w:rsidP="00022DC9">
          <w:pPr>
            <w:spacing w:before="120" w:after="120"/>
            <w:ind w:firstLine="709"/>
            <w:jc w:val="both"/>
          </w:pPr>
          <w:r w:rsidRPr="00E97C55">
            <w:t>5.3. Сообщить Техническому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</w:r>
        </w:p>
        <w:p w:rsidR="00022DC9" w:rsidRPr="00E97C55" w:rsidRDefault="00022DC9" w:rsidP="00022DC9">
          <w:pPr>
            <w:jc w:val="center"/>
          </w:pPr>
        </w:p>
        <w:p w:rsidR="009D5F75" w:rsidRPr="00022DC9" w:rsidRDefault="00A35E8F">
          <w:pPr>
            <w:rPr>
              <w:rFonts w:ascii="Times New Roman" w:eastAsia="Arial Unicode MS" w:hAnsi="Times New Roman" w:cs="Times New Roman"/>
              <w:color w:val="FF0000"/>
              <w:sz w:val="72"/>
              <w:szCs w:val="72"/>
            </w:rPr>
          </w:pPr>
        </w:p>
      </w:sdtContent>
    </w:sdt>
    <w:sectPr w:rsidR="009D5F75" w:rsidRPr="00022DC9">
      <w:headerReference w:type="default" r:id="rId16"/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E8F" w:rsidRDefault="00A35E8F" w:rsidP="004D6E23">
      <w:pPr>
        <w:spacing w:after="0" w:line="240" w:lineRule="auto"/>
      </w:pPr>
      <w:r>
        <w:separator/>
      </w:r>
    </w:p>
  </w:endnote>
  <w:endnote w:type="continuationSeparator" w:id="0">
    <w:p w:rsidR="00A35E8F" w:rsidRDefault="00A35E8F" w:rsidP="004D6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033"/>
      <w:gridCol w:w="322"/>
    </w:tblGrid>
    <w:tr w:rsidR="004D6E23" w:rsidRPr="00832EBB" w:rsidTr="004D6E23">
      <w:trPr>
        <w:trHeight w:hRule="exact" w:val="115"/>
        <w:jc w:val="center"/>
      </w:trPr>
      <w:tc>
        <w:tcPr>
          <w:tcW w:w="9072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83" w:type="dxa"/>
          <w:shd w:val="clear" w:color="auto" w:fill="C00000"/>
          <w:tcMar>
            <w:top w:w="0" w:type="dxa"/>
            <w:bottom w:w="0" w:type="dxa"/>
          </w:tcMar>
        </w:tcPr>
        <w:p w:rsidR="004D6E23" w:rsidRPr="00832EBB" w:rsidRDefault="004D6E23" w:rsidP="004D6E23">
          <w:pPr>
            <w:pStyle w:val="a6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D6E23" w:rsidRPr="00832EBB" w:rsidTr="004D6E23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072" w:type="dxa"/>
              <w:shd w:val="clear" w:color="auto" w:fill="auto"/>
              <w:vAlign w:val="center"/>
            </w:tcPr>
            <w:p w:rsidR="004D6E23" w:rsidRPr="009955F8" w:rsidRDefault="004D6E23" w:rsidP="00022DC9">
              <w:pPr>
                <w:pStyle w:val="a8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© Союз «</w:t>
              </w:r>
              <w:proofErr w:type="spellStart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             (</w:t>
              </w:r>
              <w:r w:rsidR="00022DC9">
                <w:rPr>
                  <w:rFonts w:ascii="Times New Roman" w:hAnsi="Times New Roman" w:cs="Times New Roman"/>
                  <w:sz w:val="18"/>
                  <w:szCs w:val="18"/>
                </w:rPr>
                <w:t>Обслуживание грузовой техники</w:t>
              </w:r>
              <w:r w:rsidRPr="00715C31">
                <w:rPr>
                  <w:rFonts w:ascii="Times New Roman" w:hAnsi="Times New Roman" w:cs="Times New Roman"/>
                  <w:sz w:val="18"/>
                  <w:szCs w:val="18"/>
                </w:rPr>
                <w:t>)</w:t>
              </w:r>
            </w:p>
          </w:tc>
        </w:sdtContent>
      </w:sdt>
      <w:tc>
        <w:tcPr>
          <w:tcW w:w="283" w:type="dxa"/>
          <w:shd w:val="clear" w:color="auto" w:fill="auto"/>
          <w:vAlign w:val="center"/>
        </w:tcPr>
        <w:p w:rsidR="004D6E23" w:rsidRPr="00832EBB" w:rsidRDefault="004D6E23" w:rsidP="004D6E23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1F1CCD">
            <w:rPr>
              <w:caps/>
              <w:noProof/>
              <w:sz w:val="18"/>
              <w:szCs w:val="18"/>
            </w:rPr>
            <w:t>17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4D6E23" w:rsidRDefault="004D6E23" w:rsidP="004D6E23">
    <w:pPr>
      <w:pStyle w:val="a8"/>
    </w:pPr>
  </w:p>
  <w:p w:rsidR="004D6E23" w:rsidRDefault="004D6E2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E8F" w:rsidRDefault="00A35E8F" w:rsidP="004D6E23">
      <w:pPr>
        <w:spacing w:after="0" w:line="240" w:lineRule="auto"/>
      </w:pPr>
      <w:r>
        <w:separator/>
      </w:r>
    </w:p>
  </w:footnote>
  <w:footnote w:type="continuationSeparator" w:id="0">
    <w:p w:rsidR="00A35E8F" w:rsidRDefault="00A35E8F" w:rsidP="004D6E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23" w:rsidRDefault="004D6E23">
    <w:pPr>
      <w:pStyle w:val="a6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AD4D119" wp14:editId="416668D9">
          <wp:simplePos x="0" y="0"/>
          <wp:positionH relativeFrom="column">
            <wp:posOffset>5201149</wp:posOffset>
          </wp:positionH>
          <wp:positionV relativeFrom="paragraph">
            <wp:posOffset>-140335</wp:posOffset>
          </wp:positionV>
          <wp:extent cx="952500" cy="687070"/>
          <wp:effectExtent l="0" t="0" r="0" b="0"/>
          <wp:wrapNone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D6E23" w:rsidRDefault="004D6E23">
    <w:pPr>
      <w:pStyle w:val="a6"/>
    </w:pPr>
  </w:p>
  <w:p w:rsidR="004D6E23" w:rsidRDefault="004D6E23">
    <w:pPr>
      <w:pStyle w:val="a6"/>
    </w:pPr>
  </w:p>
  <w:p w:rsidR="004D6E23" w:rsidRDefault="004D6E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1FB"/>
    <w:rsid w:val="00022DC9"/>
    <w:rsid w:val="001F1CCD"/>
    <w:rsid w:val="00250F13"/>
    <w:rsid w:val="002C57E1"/>
    <w:rsid w:val="003E7D31"/>
    <w:rsid w:val="00435F60"/>
    <w:rsid w:val="00473171"/>
    <w:rsid w:val="004D6E23"/>
    <w:rsid w:val="00514259"/>
    <w:rsid w:val="00823846"/>
    <w:rsid w:val="009D5F75"/>
    <w:rsid w:val="00A35E8F"/>
    <w:rsid w:val="00D34E55"/>
    <w:rsid w:val="00E27EE7"/>
    <w:rsid w:val="00E9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A059F28-4033-46DE-93C3-260326AA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FB"/>
  </w:style>
  <w:style w:type="paragraph" w:styleId="1">
    <w:name w:val="heading 1"/>
    <w:basedOn w:val="a"/>
    <w:next w:val="a"/>
    <w:link w:val="10"/>
    <w:qFormat/>
    <w:rsid w:val="00022DC9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22DC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4">
    <w:name w:val="Основной текст (14)_"/>
    <w:basedOn w:val="a0"/>
    <w:link w:val="143"/>
    <w:rsid w:val="00E961FB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"/>
    <w:link w:val="14"/>
    <w:rsid w:val="00E961FB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table" w:styleId="a3">
    <w:name w:val="Table Grid"/>
    <w:basedOn w:val="a1"/>
    <w:uiPriority w:val="39"/>
    <w:rsid w:val="00E961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0F13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D6E23"/>
  </w:style>
  <w:style w:type="paragraph" w:styleId="a8">
    <w:name w:val="footer"/>
    <w:basedOn w:val="a"/>
    <w:link w:val="a9"/>
    <w:uiPriority w:val="99"/>
    <w:unhideWhenUsed/>
    <w:rsid w:val="004D6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D6E23"/>
  </w:style>
  <w:style w:type="character" w:customStyle="1" w:styleId="10">
    <w:name w:val="Заголовок 1 Знак"/>
    <w:basedOn w:val="a0"/>
    <w:link w:val="1"/>
    <w:rsid w:val="00022DC9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22DC9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a">
    <w:name w:val="TOC Heading"/>
    <w:basedOn w:val="1"/>
    <w:next w:val="a"/>
    <w:uiPriority w:val="39"/>
    <w:semiHidden/>
    <w:unhideWhenUsed/>
    <w:qFormat/>
    <w:rsid w:val="00022DC9"/>
    <w:pPr>
      <w:outlineLvl w:val="9"/>
    </w:pPr>
    <w:rPr>
      <w:rFonts w:eastAsia="Times New Roman"/>
    </w:rPr>
  </w:style>
  <w:style w:type="paragraph" w:styleId="11">
    <w:name w:val="toc 1"/>
    <w:basedOn w:val="a"/>
    <w:next w:val="a"/>
    <w:autoRedefine/>
    <w:uiPriority w:val="39"/>
    <w:rsid w:val="00022DC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022DC9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rsid w:val="00022DC9"/>
    <w:pPr>
      <w:spacing w:after="0" w:line="240" w:lineRule="auto"/>
      <w:ind w:left="24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022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https://studfiles.net/html/2706/32/html_qBHtLJCsya.KhkT/img-9S7d9T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4200</Words>
  <Characters>23945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             (Обслуживание грузовой техники)</dc:creator>
  <cp:keywords/>
  <dc:description/>
  <cp:lastModifiedBy>Мастерская</cp:lastModifiedBy>
  <cp:revision>7</cp:revision>
  <cp:lastPrinted>2021-11-12T01:10:00Z</cp:lastPrinted>
  <dcterms:created xsi:type="dcterms:W3CDTF">2018-08-28T13:03:00Z</dcterms:created>
  <dcterms:modified xsi:type="dcterms:W3CDTF">2021-11-12T01:11:00Z</dcterms:modified>
</cp:coreProperties>
</file>