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DF" w:rsidRDefault="00A313DF" w:rsidP="008574C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7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Этапы стратегического планирования </w:t>
      </w:r>
      <w:proofErr w:type="spellStart"/>
      <w:r w:rsidRPr="00857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логистической</w:t>
      </w:r>
      <w:proofErr w:type="spellEnd"/>
      <w:r w:rsidRPr="00857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системы</w:t>
      </w:r>
    </w:p>
    <w:p w:rsidR="00CD23B1" w:rsidRPr="008574CD" w:rsidRDefault="00CD23B1" w:rsidP="008574C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13DF" w:rsidRPr="008574CD" w:rsidRDefault="00A313DF" w:rsidP="00857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 выделять пять этапов стратегического планирования: </w:t>
      </w:r>
      <w:bookmarkStart w:id="0" w:name="keyword28"/>
      <w:bookmarkEnd w:id="0"/>
      <w:r w:rsidRPr="00857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определение</w:t>
      </w:r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целей, </w:t>
      </w:r>
      <w:bookmarkStart w:id="1" w:name="keyword29"/>
      <w:bookmarkEnd w:id="1"/>
      <w:r w:rsidRPr="00857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анализ</w:t>
      </w:r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внутренней и внешней среды предприятия, выбор стратегии и </w:t>
      </w:r>
      <w:bookmarkStart w:id="2" w:name="keyword30"/>
      <w:bookmarkEnd w:id="2"/>
      <w:r w:rsidRPr="00857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определение</w:t>
      </w:r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альтернатив, реализация выбранной стратегии; </w:t>
      </w:r>
      <w:bookmarkStart w:id="3" w:name="keyword31"/>
      <w:bookmarkEnd w:id="3"/>
      <w:proofErr w:type="gramStart"/>
      <w:r w:rsidRPr="00857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контроль</w:t>
      </w:r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</w:t>
      </w:r>
      <w:proofErr w:type="gramEnd"/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(</w:t>
      </w:r>
      <w:hyperlink r:id="rId7" w:anchor="image.3.1" w:history="1">
        <w:r w:rsidRPr="008574CD">
          <w:rPr>
            <w:rFonts w:ascii="Times New Roman" w:eastAsia="Times New Roman" w:hAnsi="Times New Roman" w:cs="Times New Roman"/>
            <w:color w:val="0071A6"/>
            <w:sz w:val="28"/>
            <w:szCs w:val="28"/>
            <w:lang w:eastAsia="ru-RU"/>
          </w:rPr>
          <w:t> рис. 3.1</w:t>
        </w:r>
      </w:hyperlink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313DF" w:rsidRPr="008574CD" w:rsidRDefault="00A313DF" w:rsidP="00857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image.3.1"/>
      <w:bookmarkEnd w:id="4"/>
      <w:r w:rsidRPr="008574CD">
        <w:rPr>
          <w:rFonts w:ascii="Times New Roman" w:eastAsia="Times New Roman" w:hAnsi="Times New Roman" w:cs="Times New Roman"/>
          <w:noProof/>
          <w:color w:val="0071A6"/>
          <w:sz w:val="28"/>
          <w:szCs w:val="28"/>
          <w:lang w:eastAsia="ru-RU"/>
        </w:rPr>
        <w:drawing>
          <wp:inline distT="0" distB="0" distL="0" distR="0">
            <wp:extent cx="5908040" cy="4632960"/>
            <wp:effectExtent l="19050" t="0" r="0" b="0"/>
            <wp:docPr id="10" name="Рисунок 10" descr="Общая модель стратегического планирования систем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бщая модель стратегического планирования систем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463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3DF" w:rsidRPr="008574CD" w:rsidRDefault="00A313DF" w:rsidP="00857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0" w:history="1">
        <w:r w:rsidRPr="008574CD">
          <w:rPr>
            <w:rFonts w:ascii="Times New Roman" w:eastAsia="Times New Roman" w:hAnsi="Times New Roman" w:cs="Times New Roman"/>
            <w:color w:val="0071A6"/>
            <w:sz w:val="28"/>
            <w:szCs w:val="28"/>
            <w:lang w:eastAsia="ru-RU"/>
          </w:rPr>
          <w:t>увеличить изображение</w:t>
        </w:r>
      </w:hyperlink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7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 3.1. </w:t>
      </w:r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модель стратегического планирования систем</w:t>
      </w:r>
    </w:p>
    <w:p w:rsidR="00A313DF" w:rsidRPr="008574CD" w:rsidRDefault="00A313DF" w:rsidP="00857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этап</w:t>
      </w:r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bookmarkStart w:id="5" w:name="keyword32"/>
      <w:bookmarkEnd w:id="5"/>
      <w:r w:rsidRPr="00857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определение</w:t>
      </w:r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целей (целевых ориентиров) функционирования и развития. Основной целью </w:t>
      </w:r>
      <w:proofErr w:type="spellStart"/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логистической</w:t>
      </w:r>
      <w:proofErr w:type="spellEnd"/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являются </w:t>
      </w:r>
      <w:bookmarkStart w:id="6" w:name="keyword33"/>
      <w:bookmarkEnd w:id="6"/>
      <w:r w:rsidRPr="00857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оптимизация</w:t>
      </w:r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управления материальными и информационными потоками во внутренней и внешней среде.</w:t>
      </w:r>
    </w:p>
    <w:p w:rsidR="00A313DF" w:rsidRPr="008574CD" w:rsidRDefault="00A313DF" w:rsidP="00857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keyword34"/>
      <w:bookmarkEnd w:id="7"/>
      <w:r w:rsidRPr="00857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Определение</w:t>
      </w:r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целей базируется на применении системного анализа. Цели отдельных подразделений не должны противоречить общим целям предприятия. Главным методом разработки долгосрочных и краткосрочных целей может стать "</w:t>
      </w:r>
      <w:bookmarkStart w:id="8" w:name="keyword35"/>
      <w:bookmarkEnd w:id="8"/>
      <w:r w:rsidRPr="00857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дерево</w:t>
      </w:r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целей" развития предприятия (</w:t>
      </w:r>
      <w:hyperlink r:id="rId11" w:anchor="image.3.2" w:history="1">
        <w:r w:rsidRPr="008574CD">
          <w:rPr>
            <w:rFonts w:ascii="Times New Roman" w:eastAsia="Times New Roman" w:hAnsi="Times New Roman" w:cs="Times New Roman"/>
            <w:color w:val="0071A6"/>
            <w:sz w:val="28"/>
            <w:szCs w:val="28"/>
            <w:lang w:eastAsia="ru-RU"/>
          </w:rPr>
          <w:t> рис. 3.2</w:t>
        </w:r>
      </w:hyperlink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313DF" w:rsidRPr="008574CD" w:rsidRDefault="00A313DF" w:rsidP="00857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image.3.2"/>
      <w:bookmarkEnd w:id="9"/>
      <w:r w:rsidRPr="008574CD">
        <w:rPr>
          <w:rFonts w:ascii="Times New Roman" w:eastAsia="Times New Roman" w:hAnsi="Times New Roman" w:cs="Times New Roman"/>
          <w:noProof/>
          <w:color w:val="0071A6"/>
          <w:sz w:val="28"/>
          <w:szCs w:val="28"/>
          <w:lang w:eastAsia="ru-RU"/>
        </w:rPr>
        <w:lastRenderedPageBreak/>
        <w:drawing>
          <wp:inline distT="0" distB="0" distL="0" distR="0">
            <wp:extent cx="5908040" cy="2189480"/>
            <wp:effectExtent l="19050" t="0" r="0" b="0"/>
            <wp:docPr id="11" name="Рисунок 11" descr="Фрагмент «дерева целей» развития предприятия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рагмент «дерева целей» развития предприятия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218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3DF" w:rsidRPr="008574CD" w:rsidRDefault="00A313DF" w:rsidP="00857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4" w:history="1">
        <w:r w:rsidRPr="008574CD">
          <w:rPr>
            <w:rFonts w:ascii="Times New Roman" w:eastAsia="Times New Roman" w:hAnsi="Times New Roman" w:cs="Times New Roman"/>
            <w:color w:val="0071A6"/>
            <w:sz w:val="28"/>
            <w:szCs w:val="28"/>
            <w:lang w:eastAsia="ru-RU"/>
          </w:rPr>
          <w:t>увеличить изображение</w:t>
        </w:r>
      </w:hyperlink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7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 3.2. </w:t>
      </w:r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Фрагмент «дерева целей» развития предприятия</w:t>
      </w:r>
    </w:p>
    <w:p w:rsidR="00A313DF" w:rsidRPr="008574CD" w:rsidRDefault="00A313DF" w:rsidP="00857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уровней, количество ветвей "дерева целей" и качественные характеристики определяются различными экспертными методами (</w:t>
      </w:r>
      <w:proofErr w:type="spellStart"/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Дельфи</w:t>
      </w:r>
      <w:proofErr w:type="spellEnd"/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"мозговая </w:t>
      </w:r>
      <w:bookmarkStart w:id="10" w:name="keyword36"/>
      <w:bookmarkEnd w:id="10"/>
      <w:r w:rsidRPr="00857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атака</w:t>
      </w:r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анкетирование). Приоритетные направления (ветви) в "дереве целей" могут быть количественно оценены разными методами, в том числе методом анализа иерархий (МАИ), методами </w:t>
      </w:r>
      <w:bookmarkStart w:id="11" w:name="keyword37"/>
      <w:bookmarkEnd w:id="11"/>
      <w:r w:rsidRPr="00857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ПАТТЕРН</w:t>
      </w:r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</w:t>
      </w:r>
      <w:proofErr w:type="spellStart"/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Черчмена</w:t>
      </w:r>
      <w:proofErr w:type="spellEnd"/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Акоффа</w:t>
      </w:r>
      <w:proofErr w:type="spellEnd"/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13DF" w:rsidRPr="008574CD" w:rsidRDefault="00A313DF" w:rsidP="00857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</w:t>
      </w:r>
      <w:r w:rsidRPr="00857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втором этапе</w:t>
      </w:r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проводится стратегический </w:t>
      </w:r>
      <w:bookmarkStart w:id="12" w:name="keyword38"/>
      <w:bookmarkEnd w:id="12"/>
      <w:r w:rsidRPr="00857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анализ</w:t>
      </w:r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внутренней и внешней среды предприятия. </w:t>
      </w:r>
      <w:bookmarkStart w:id="13" w:name="keyword39"/>
      <w:bookmarkEnd w:id="13"/>
      <w:r w:rsidRPr="00857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Диагностика</w:t>
      </w:r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внутренней среды должна содержать оценку состояния системы, формирование модели системы, </w:t>
      </w:r>
      <w:bookmarkStart w:id="14" w:name="keyword40"/>
      <w:bookmarkEnd w:id="14"/>
      <w:r w:rsidRPr="00857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анализ</w:t>
      </w:r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сильных и слабых ее сторон (SWOT-</w:t>
      </w:r>
      <w:bookmarkStart w:id="15" w:name="keyword41"/>
      <w:bookmarkEnd w:id="15"/>
      <w:r w:rsidRPr="00857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анализ</w:t>
      </w:r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При анализе внешней среды основное внимание должно уделяться прогнозу развития социально-экономической системы региона (страны) на перспективу. Учитываются угрозы и возможности со стороны внешней среды: изменения в институциональной сфере, прогноз объемов промышленного производства, уровня цен и тарифов, объема продаж конкурентов, спрос потребителей, возможности поставщиков и пр.</w:t>
      </w:r>
    </w:p>
    <w:p w:rsidR="00A313DF" w:rsidRPr="008574CD" w:rsidRDefault="00A313DF" w:rsidP="00857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</w:t>
      </w:r>
      <w:r w:rsidRPr="00857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третьем этапе</w:t>
      </w:r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выборе стратегии и определении альтернатив, должны формироваться варианты функционирования </w:t>
      </w:r>
      <w:proofErr w:type="spellStart"/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логистической</w:t>
      </w:r>
      <w:proofErr w:type="spellEnd"/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с учетом целей ее деятельности и результатов анализа внутреннего потенциала и внешней среды. Допускается корректировка целевых установок, так как </w:t>
      </w:r>
      <w:bookmarkStart w:id="16" w:name="keyword42"/>
      <w:bookmarkEnd w:id="16"/>
      <w:r w:rsidRPr="00857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анализ</w:t>
      </w:r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среды может изменить приоритеты развития. На этом этапе также оцениваются варианты стратегий с точки зрения достижения целей (целевых ориентиров) функционирования. Целевые ориентиры могут быть заданы нормативно. В этом случае с помощью нормативного прогнозирования можно определить, что необходимо сделать для их достижения.</w:t>
      </w:r>
    </w:p>
    <w:p w:rsidR="00A313DF" w:rsidRPr="008574CD" w:rsidRDefault="00A313DF" w:rsidP="00857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Четвертый этап</w:t>
      </w:r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реализация выбранной стратегии. На этом этапе создается организационная структура для осуществления стратегии, определяются субъекты реализации стратегии, проектируется механизм их мотивации, определяются источники (финансовые, материальные, информационные) для проведения стратегии в жизнь. С учетом промежуточных результатов (если </w:t>
      </w:r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они отклоняются от целевых установок) стратегии могут модифицироваться. Их корректировка может также происходить после получения объективной информации о внешней среде (ее изменении).</w:t>
      </w:r>
    </w:p>
    <w:p w:rsidR="00A313DF" w:rsidRPr="008574CD" w:rsidRDefault="00A313DF" w:rsidP="00857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Заключительный, </w:t>
      </w:r>
      <w:r w:rsidRPr="00857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пятый этап</w:t>
      </w:r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стратегический </w:t>
      </w:r>
      <w:bookmarkStart w:id="17" w:name="keyword43"/>
      <w:bookmarkEnd w:id="17"/>
      <w:r w:rsidRPr="00857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контроль</w:t>
      </w:r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Результаты реализации стратегии сравниваются с целевыми ориентирами </w:t>
      </w:r>
      <w:proofErr w:type="spellStart"/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логистической</w:t>
      </w:r>
      <w:proofErr w:type="spellEnd"/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системы. После их достижения устанавливаются новые цели; если цели не были достигнуты, то они корректируются (или корректируются предыдущие этапы).</w:t>
      </w:r>
    </w:p>
    <w:p w:rsidR="00A313DF" w:rsidRPr="008574CD" w:rsidRDefault="00A313DF" w:rsidP="00857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из стандартных приемов разработки </w:t>
      </w:r>
      <w:proofErr w:type="spellStart"/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логистической</w:t>
      </w:r>
      <w:proofErr w:type="spellEnd"/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стратегии заключается в анализе равновесия между услугами и издержками. К этому добавляется еще один элемент - комплексность. Она включает: источники снабжения и запасов; товарную и упаковочную номенклатуру; количество источников поступления товаров и точек отгрузки товара; сезонность; количество уровней в списке материалов.</w:t>
      </w:r>
    </w:p>
    <w:p w:rsidR="00A313DF" w:rsidRPr="008574CD" w:rsidRDefault="00A313DF" w:rsidP="00857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проблем логистики должно проводиться в два этапа.</w:t>
      </w:r>
    </w:p>
    <w:p w:rsidR="00A313DF" w:rsidRPr="008574CD" w:rsidRDefault="00A313DF" w:rsidP="00857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</w:t>
      </w:r>
      <w:r w:rsidRPr="00857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первом этапе</w:t>
      </w:r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выявляется стратегическая цель и направления хозяйственного развития фирмы. При этом изучаются следующие вопросы.</w:t>
      </w:r>
    </w:p>
    <w:p w:rsidR="00A313DF" w:rsidRPr="008574CD" w:rsidRDefault="00A313DF" w:rsidP="008574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Изменение рыночных потребностей.</w:t>
      </w:r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Анализ рынков может выявить, что в объемах продукции, проходящей по различным каналам распределения, происходят сдвиги в пользу определенного канала.</w:t>
      </w:r>
    </w:p>
    <w:p w:rsidR="00A313DF" w:rsidRPr="008574CD" w:rsidRDefault="00A313DF" w:rsidP="008574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Повышение требований к логистике.</w:t>
      </w:r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Сдвиг в распределительных каналах должен отразиться на сроках, надежности доставки, комплектности заказа.</w:t>
      </w:r>
    </w:p>
    <w:p w:rsidR="00A313DF" w:rsidRPr="008574CD" w:rsidRDefault="00A313DF" w:rsidP="008574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Разбивка продукции с учетом эффекта Парето</w:t>
      </w:r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 ограниченное число товаров приходится основной поток).</w:t>
      </w:r>
    </w:p>
    <w:p w:rsidR="00A313DF" w:rsidRPr="008574CD" w:rsidRDefault="00A313DF" w:rsidP="008574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Размер запасов и гибкая производственная система.</w:t>
      </w:r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Производственная система фирмы должна реагировать на изменения рыночных потребностей, а величина запасов должна быть оптимальной.</w:t>
      </w:r>
    </w:p>
    <w:p w:rsidR="00A313DF" w:rsidRPr="008574CD" w:rsidRDefault="00A313DF" w:rsidP="008574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Усиление внимания к некоторым видам деятельности.</w:t>
      </w:r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Обращается внимание не только на выпуск ассортимента обычной и специальной продукции, но и на специфические виды деятельности: маркировку и упаковку потребительских товаров или специальное производство и упаковку.</w:t>
      </w:r>
    </w:p>
    <w:p w:rsidR="00A313DF" w:rsidRPr="008574CD" w:rsidRDefault="00A313DF" w:rsidP="008574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Гибкость.</w:t>
      </w:r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меняющейся конъюнктуре рынка </w:t>
      </w:r>
      <w:proofErr w:type="spellStart"/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логистическая</w:t>
      </w:r>
      <w:proofErr w:type="spellEnd"/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должна обладать способностью к быстрой адаптации, поэтому важна гибкость стратегии.</w:t>
      </w:r>
    </w:p>
    <w:p w:rsidR="00A313DF" w:rsidRPr="008574CD" w:rsidRDefault="00A313DF" w:rsidP="008574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Повышение </w:t>
      </w:r>
      <w:proofErr w:type="spellStart"/>
      <w:r w:rsidRPr="00857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логистических</w:t>
      </w:r>
      <w:proofErr w:type="spellEnd"/>
      <w:r w:rsidRPr="00857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возможностей поставщиков.</w:t>
      </w:r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Обеспечивается мероприятиями по поставке продукции.</w:t>
      </w:r>
    </w:p>
    <w:p w:rsidR="00A313DF" w:rsidRPr="008574CD" w:rsidRDefault="00A313DF" w:rsidP="00857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</w:t>
      </w:r>
      <w:r w:rsidRPr="00857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втором этапе</w:t>
      </w:r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составляется подробный план, подтверждающий стратегическое направление первого этапа. Он включает следующие данные.</w:t>
      </w:r>
    </w:p>
    <w:p w:rsidR="00A313DF" w:rsidRPr="008574CD" w:rsidRDefault="00A313DF" w:rsidP="008574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Производственные мощности.</w:t>
      </w:r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Логистическая</w:t>
      </w:r>
      <w:proofErr w:type="spellEnd"/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группа, используя компьютерные модели объема производства, ассортимент продукции, рынки, мощности по обеспечению выпуска продукции, определяет производственные мощности.</w:t>
      </w:r>
    </w:p>
    <w:p w:rsidR="00A313DF" w:rsidRPr="008574CD" w:rsidRDefault="00A313DF" w:rsidP="008574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Национальные системы распределения.</w:t>
      </w:r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Учитывается влияние изменений материальных ресурсов в производственных мощностях национальной системы распределения.</w:t>
      </w:r>
    </w:p>
    <w:p w:rsidR="00A313DF" w:rsidRPr="008574CD" w:rsidRDefault="00A313DF" w:rsidP="008574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Подъемно-транспортные работы.</w:t>
      </w:r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Эффективная работа подъемно-транспортной системы - необходимое условие для всех частей общей цепи "поставщик - потребитель".</w:t>
      </w:r>
    </w:p>
    <w:p w:rsidR="00A313DF" w:rsidRPr="008574CD" w:rsidRDefault="00A313DF" w:rsidP="008574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Виды транспорта.</w:t>
      </w:r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Исследуется использование различных видов транспорта в плане издержек и возможности удовлетворения </w:t>
      </w:r>
      <w:proofErr w:type="spellStart"/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логистических</w:t>
      </w:r>
      <w:proofErr w:type="spellEnd"/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потребностей производственной системы.</w:t>
      </w:r>
    </w:p>
    <w:p w:rsidR="00A313DF" w:rsidRPr="008574CD" w:rsidRDefault="00A313DF" w:rsidP="008574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Контрольные системы.</w:t>
      </w:r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Измерение и </w:t>
      </w:r>
      <w:proofErr w:type="gramStart"/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результатами деятельности.</w:t>
      </w:r>
    </w:p>
    <w:p w:rsidR="00A313DF" w:rsidRPr="008574CD" w:rsidRDefault="00A313DF" w:rsidP="008574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Поставщики.</w:t>
      </w:r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Анализируются финансовые результаты их деятельности.</w:t>
      </w:r>
    </w:p>
    <w:p w:rsidR="00A313DF" w:rsidRPr="008574CD" w:rsidRDefault="00A313DF" w:rsidP="008574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Хозяйственный план.</w:t>
      </w:r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Логистические</w:t>
      </w:r>
      <w:proofErr w:type="spellEnd"/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проекты по каждой функциональной области увязываются с единым хозяйственным планом. Он включает в себя финансовую оценку, распределение ресурсов, управление </w:t>
      </w:r>
      <w:proofErr w:type="spellStart"/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логистической</w:t>
      </w:r>
      <w:proofErr w:type="spellEnd"/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системой.</w:t>
      </w:r>
    </w:p>
    <w:p w:rsidR="00A313DF" w:rsidRPr="008574CD" w:rsidRDefault="00A313DF" w:rsidP="00857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keyword44"/>
      <w:bookmarkEnd w:id="18"/>
      <w:r w:rsidRPr="00857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Анализ</w:t>
      </w:r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предложений, связанных с продвижением материального потока и его прогнозированием, а также альтернативный выбор наилучших вариантов оцениваются по двум показателям: отдача от вложенного капитала, или доход на капитал; объем инвестиций - капитал, вложенный в производство и дополненный частью полученной прибыли, который реинвестируется в </w:t>
      </w:r>
      <w:bookmarkStart w:id="19" w:name="keyword45"/>
      <w:bookmarkEnd w:id="19"/>
      <w:r w:rsidRPr="00857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активы</w:t>
      </w:r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получения дохода и прибыли в будущем.</w:t>
      </w:r>
    </w:p>
    <w:p w:rsidR="00A313DF" w:rsidRPr="008574CD" w:rsidRDefault="00A313DF" w:rsidP="00857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Инвестиционные проекты в </w:t>
      </w:r>
      <w:proofErr w:type="spellStart"/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логистической</w:t>
      </w:r>
      <w:proofErr w:type="spellEnd"/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системе могут оцениваться различными способами. Приведем три метода оценки капиталовложений.</w:t>
      </w:r>
    </w:p>
    <w:p w:rsidR="00A313DF" w:rsidRPr="008574CD" w:rsidRDefault="00A313DF" w:rsidP="008574C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окупаемости.</w:t>
      </w:r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Этот метод основан на применении в качестве исходных данных количества лет, за которое необходимо окупить начальные инвестиции в </w:t>
      </w:r>
      <w:proofErr w:type="spellStart"/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логистическую</w:t>
      </w:r>
      <w:proofErr w:type="spellEnd"/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систему </w:t>
      </w:r>
      <w:r w:rsidRPr="008574C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4640" cy="198120"/>
            <wp:effectExtent l="19050" t="0" r="0" b="0"/>
            <wp:docPr id="12" name="Рисунок 12" descr="И_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_Н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размера ежегодной прибыли, получаемой от инвестирования средств; последняя рассчитывается как разность между годовыми доходами</w:t>
      </w:r>
      <w:proofErr w:type="gramStart"/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8574C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9400" cy="208280"/>
            <wp:effectExtent l="19050" t="0" r="6350" b="0"/>
            <wp:docPr id="13" name="Рисунок 13" descr="Д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_Г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End"/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годовыми затратами (</w:t>
      </w:r>
      <w:r w:rsidRPr="008574C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8600" cy="198120"/>
            <wp:effectExtent l="19050" t="0" r="0" b="0"/>
            <wp:docPr id="14" name="Рисунок 14" descr="З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З_Г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tbl>
      <w:tblPr>
        <w:tblW w:w="0" w:type="auto"/>
        <w:tblCellSpacing w:w="15" w:type="dxa"/>
        <w:tblInd w:w="4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51"/>
        <w:gridCol w:w="652"/>
      </w:tblGrid>
      <w:tr w:rsidR="00A313DF" w:rsidRPr="008574CD" w:rsidTr="00A313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13DF" w:rsidRPr="008574CD" w:rsidRDefault="00A313DF" w:rsidP="00857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4C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16760" cy="248920"/>
                  <wp:effectExtent l="19050" t="0" r="0" b="0"/>
                  <wp:docPr id="15" name="Рисунок 15" descr="Т_{ОК} = И_Н : (Д_Г - З_Г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Т_{ОК} = И_Н : (Д_Г - З_Г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760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13DF" w:rsidRPr="008574CD" w:rsidRDefault="00A313DF" w:rsidP="00857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( 3.1)</w:t>
            </w:r>
          </w:p>
        </w:tc>
      </w:tr>
    </w:tbl>
    <w:p w:rsidR="00A313DF" w:rsidRPr="008574CD" w:rsidRDefault="00A313DF" w:rsidP="008574C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Достоинством этого метода является простота расчетов, определенность суммы начальных капиталовложений, возможность ранжирования проектов в зависимости от сроков окупаемости. Недостаток метода в том, что он дает одинаковую оценку равным объемам инвестиций независимо от срока окупаемости (т.е. 1 тыс. дол</w:t>
      </w:r>
      <w:proofErr w:type="gramStart"/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полученная через год, оценивается так же, как 1 тыс. дол., полученная через пять лет).</w:t>
      </w:r>
    </w:p>
    <w:p w:rsidR="00A313DF" w:rsidRPr="008574CD" w:rsidRDefault="00A313DF" w:rsidP="008574C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среднего уровня отдачи.</w:t>
      </w:r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Учитывает амортизацию и вложенный капитал. Преимущество этого метода — простота расчетов, учет амортизации и возможность сравнения альтернативных проектов. Недостаток данного метода аналогичен недостатку метода окупаемости.</w:t>
      </w:r>
    </w:p>
    <w:p w:rsidR="00A313DF" w:rsidRPr="008574CD" w:rsidRDefault="00A313DF" w:rsidP="008574C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дисконтирования средств.</w:t>
      </w:r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</w:t>
      </w:r>
      <w:proofErr w:type="gramEnd"/>
      <w:r w:rsidRPr="0085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утверждении, что деньги, получаемые либо расходуемые в будущем, будут иметь меньшую ценность, чем в настоящее время.</w:t>
      </w:r>
    </w:p>
    <w:p w:rsidR="004811CF" w:rsidRDefault="00D424A8" w:rsidP="00857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B2677B">
          <w:rPr>
            <w:rStyle w:val="a4"/>
            <w:rFonts w:ascii="Times New Roman" w:hAnsi="Times New Roman" w:cs="Times New Roman"/>
            <w:sz w:val="28"/>
            <w:szCs w:val="28"/>
          </w:rPr>
          <w:t>https://intuit.ru/studies/courses/3556/798/lecture/30617</w:t>
        </w:r>
      </w:hyperlink>
    </w:p>
    <w:p w:rsidR="00D424A8" w:rsidRPr="008574CD" w:rsidRDefault="00D424A8" w:rsidP="00857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24A8" w:rsidRPr="008574CD" w:rsidSect="004811CF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DD2" w:rsidRDefault="001B3DD2" w:rsidP="00455423">
      <w:pPr>
        <w:spacing w:after="0" w:line="240" w:lineRule="auto"/>
      </w:pPr>
      <w:r>
        <w:separator/>
      </w:r>
    </w:p>
  </w:endnote>
  <w:endnote w:type="continuationSeparator" w:id="0">
    <w:p w:rsidR="001B3DD2" w:rsidRDefault="001B3DD2" w:rsidP="00455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DD2" w:rsidRDefault="001B3DD2" w:rsidP="00455423">
      <w:pPr>
        <w:spacing w:after="0" w:line="240" w:lineRule="auto"/>
      </w:pPr>
      <w:r>
        <w:separator/>
      </w:r>
    </w:p>
  </w:footnote>
  <w:footnote w:type="continuationSeparator" w:id="0">
    <w:p w:rsidR="001B3DD2" w:rsidRDefault="001B3DD2" w:rsidP="00455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373626"/>
      <w:docPartObj>
        <w:docPartGallery w:val="Page Numbers (Top of Page)"/>
        <w:docPartUnique/>
      </w:docPartObj>
    </w:sdtPr>
    <w:sdtContent>
      <w:p w:rsidR="00455423" w:rsidRDefault="000D790B">
        <w:pPr>
          <w:pStyle w:val="a7"/>
          <w:jc w:val="center"/>
        </w:pPr>
        <w:fldSimple w:instr=" PAGE   \* MERGEFORMAT ">
          <w:r w:rsidR="00D424A8">
            <w:rPr>
              <w:noProof/>
            </w:rPr>
            <w:t>4</w:t>
          </w:r>
        </w:fldSimple>
      </w:p>
    </w:sdtContent>
  </w:sdt>
  <w:p w:rsidR="00455423" w:rsidRDefault="0045542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7E3F"/>
    <w:multiLevelType w:val="multilevel"/>
    <w:tmpl w:val="86FC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A67EBD"/>
    <w:multiLevelType w:val="multilevel"/>
    <w:tmpl w:val="EAAEA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430E90"/>
    <w:multiLevelType w:val="multilevel"/>
    <w:tmpl w:val="9A148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E736BE"/>
    <w:multiLevelType w:val="multilevel"/>
    <w:tmpl w:val="B744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3DF"/>
    <w:rsid w:val="000D790B"/>
    <w:rsid w:val="00170DE2"/>
    <w:rsid w:val="001B3DD2"/>
    <w:rsid w:val="001E56DD"/>
    <w:rsid w:val="00287982"/>
    <w:rsid w:val="00455423"/>
    <w:rsid w:val="004811CF"/>
    <w:rsid w:val="00503060"/>
    <w:rsid w:val="007F5CD2"/>
    <w:rsid w:val="008574CD"/>
    <w:rsid w:val="00A313DF"/>
    <w:rsid w:val="00B46E77"/>
    <w:rsid w:val="00CD23B1"/>
    <w:rsid w:val="00D424A8"/>
    <w:rsid w:val="00F2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CF"/>
  </w:style>
  <w:style w:type="paragraph" w:styleId="3">
    <w:name w:val="heading 3"/>
    <w:basedOn w:val="a"/>
    <w:link w:val="30"/>
    <w:uiPriority w:val="9"/>
    <w:qFormat/>
    <w:rsid w:val="00A313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13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1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eyword">
    <w:name w:val="keyword"/>
    <w:basedOn w:val="a0"/>
    <w:rsid w:val="00A313DF"/>
  </w:style>
  <w:style w:type="character" w:styleId="a4">
    <w:name w:val="Hyperlink"/>
    <w:basedOn w:val="a0"/>
    <w:uiPriority w:val="99"/>
    <w:unhideWhenUsed/>
    <w:rsid w:val="00A313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3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5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5423"/>
  </w:style>
  <w:style w:type="paragraph" w:styleId="a9">
    <w:name w:val="footer"/>
    <w:basedOn w:val="a"/>
    <w:link w:val="aa"/>
    <w:uiPriority w:val="99"/>
    <w:semiHidden/>
    <w:unhideWhenUsed/>
    <w:rsid w:val="00455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554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uit.ru/EDI/23_04_18_1/1524435714-17095/tutorial/786/objects/3/files/03_01.gif" TargetMode="External"/><Relationship Id="rId13" Type="http://schemas.openxmlformats.org/officeDocument/2006/relationships/image" Target="media/image2.gif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ntuit.ru/studies/courses/3556/798/lecture/30619?page=1" TargetMode="External"/><Relationship Id="rId12" Type="http://schemas.openxmlformats.org/officeDocument/2006/relationships/hyperlink" Target="https://intuit.ru/EDI/23_04_18_1/1524435714-17095/tutorial/786/objects/3/files/03_02.gif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uit.ru/studies/courses/3556/798/lecture/30619?page=1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intuit.ru/EDI/23_04_18_1/1524435714-17095/tutorial/786/objects/3/files/03_01.gif" TargetMode="External"/><Relationship Id="rId19" Type="http://schemas.openxmlformats.org/officeDocument/2006/relationships/hyperlink" Target="https://intuit.ru/studies/courses/3556/798/lecture/3061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yperlink" Target="https://intuit.ru/EDI/23_04_18_1/1524435714-17095/tutorial/786/objects/3/files/03_02.gi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1254</Words>
  <Characters>7149</Characters>
  <Application>Microsoft Office Word</Application>
  <DocSecurity>0</DocSecurity>
  <Lines>59</Lines>
  <Paragraphs>16</Paragraphs>
  <ScaleCrop>false</ScaleCrop>
  <Company/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1</cp:lastModifiedBy>
  <cp:revision>4</cp:revision>
  <dcterms:created xsi:type="dcterms:W3CDTF">2023-02-03T08:10:00Z</dcterms:created>
  <dcterms:modified xsi:type="dcterms:W3CDTF">2023-02-03T12:18:00Z</dcterms:modified>
</cp:coreProperties>
</file>