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3E4" w:rsidRPr="007C23E4" w:rsidRDefault="007C23E4" w:rsidP="007C23E4">
      <w:pPr>
        <w:spacing w:before="100" w:beforeAutospacing="1" w:after="100" w:afterAutospacing="1" w:line="240" w:lineRule="auto"/>
        <w:jc w:val="center"/>
        <w:outlineLvl w:val="0"/>
        <w:rPr>
          <w:rFonts w:ascii="Times New Roman" w:eastAsia="Times New Roman" w:hAnsi="Times New Roman" w:cs="Times New Roman"/>
          <w:color w:val="000000"/>
          <w:kern w:val="36"/>
          <w:sz w:val="28"/>
          <w:szCs w:val="28"/>
          <w:lang w:eastAsia="ru-RU"/>
        </w:rPr>
      </w:pPr>
      <w:r w:rsidRPr="007C23E4">
        <w:rPr>
          <w:rFonts w:ascii="Times New Roman" w:eastAsia="Times New Roman" w:hAnsi="Times New Roman" w:cs="Times New Roman"/>
          <w:color w:val="000000"/>
          <w:kern w:val="36"/>
          <w:sz w:val="28"/>
          <w:szCs w:val="28"/>
          <w:lang w:eastAsia="ru-RU"/>
        </w:rPr>
        <w:t>Тема. Управленческие решения в менеджменте</w:t>
      </w:r>
    </w:p>
    <w:p w:rsidR="007C23E4" w:rsidRPr="007C23E4" w:rsidRDefault="007C23E4" w:rsidP="007C23E4">
      <w:pPr>
        <w:spacing w:after="0" w:line="240" w:lineRule="auto"/>
        <w:jc w:val="center"/>
        <w:outlineLvl w:val="1"/>
        <w:rPr>
          <w:rFonts w:ascii="Times New Roman" w:eastAsia="Times New Roman" w:hAnsi="Times New Roman" w:cs="Times New Roman"/>
          <w:color w:val="000000"/>
          <w:sz w:val="28"/>
          <w:szCs w:val="28"/>
          <w:lang w:eastAsia="ru-RU"/>
        </w:rPr>
      </w:pPr>
      <w:r w:rsidRPr="007C23E4">
        <w:rPr>
          <w:rFonts w:ascii="Times New Roman" w:eastAsia="Times New Roman" w:hAnsi="Times New Roman" w:cs="Times New Roman"/>
          <w:color w:val="000000"/>
          <w:sz w:val="28"/>
          <w:szCs w:val="28"/>
          <w:lang w:eastAsia="ru-RU"/>
        </w:rPr>
        <w:t>1. Понятие управленческого решения и его место в процессе управления</w:t>
      </w:r>
    </w:p>
    <w:p w:rsidR="007C23E4" w:rsidRPr="007C23E4" w:rsidRDefault="007C23E4" w:rsidP="007C23E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C23E4">
        <w:rPr>
          <w:rFonts w:ascii="Times New Roman" w:eastAsia="Times New Roman" w:hAnsi="Times New Roman" w:cs="Times New Roman"/>
          <w:color w:val="000000"/>
          <w:sz w:val="28"/>
          <w:szCs w:val="28"/>
          <w:lang w:eastAsia="ru-RU"/>
        </w:rPr>
        <w:t xml:space="preserve">Управленческое решение – это продукт управленческого труда, а его принятие—процесс, ведущий к появлению этого продукта. Принятие решения – это сознательный выбор из имеющихся вариантов направления действий, </w:t>
      </w:r>
      <w:proofErr w:type="gramStart"/>
      <w:r w:rsidRPr="007C23E4">
        <w:rPr>
          <w:rFonts w:ascii="Times New Roman" w:eastAsia="Times New Roman" w:hAnsi="Times New Roman" w:cs="Times New Roman"/>
          <w:color w:val="000000"/>
          <w:sz w:val="28"/>
          <w:szCs w:val="28"/>
          <w:lang w:eastAsia="ru-RU"/>
        </w:rPr>
        <w:t>позволяющий достичь</w:t>
      </w:r>
      <w:proofErr w:type="gramEnd"/>
      <w:r w:rsidRPr="007C23E4">
        <w:rPr>
          <w:rFonts w:ascii="Times New Roman" w:eastAsia="Times New Roman" w:hAnsi="Times New Roman" w:cs="Times New Roman"/>
          <w:color w:val="000000"/>
          <w:sz w:val="28"/>
          <w:szCs w:val="28"/>
          <w:lang w:eastAsia="ru-RU"/>
        </w:rPr>
        <w:t xml:space="preserve"> существующую цель. Решение – это форма, в которой осуществляется управляющее воздействие субъекта управления на объект управления. Поэтому качество управленческих решений является критерием эффективности менеджера.</w:t>
      </w:r>
    </w:p>
    <w:p w:rsidR="007C23E4" w:rsidRPr="007C23E4" w:rsidRDefault="007C23E4" w:rsidP="007C23E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C23E4">
        <w:rPr>
          <w:rFonts w:ascii="Times New Roman" w:eastAsia="Times New Roman" w:hAnsi="Times New Roman" w:cs="Times New Roman"/>
          <w:color w:val="000000"/>
          <w:sz w:val="28"/>
          <w:szCs w:val="28"/>
          <w:lang w:eastAsia="ru-RU"/>
        </w:rPr>
        <w:t>Решение должно отвечать ряду требований. Главные среди них – обоснованность, четкость формулировок, реальная осуществимость, своевременность, экономичность, эффективность (степень достижения поставленной цели в сопоставлении с расходом ресурсов).</w:t>
      </w:r>
    </w:p>
    <w:p w:rsidR="007C23E4" w:rsidRPr="007C23E4" w:rsidRDefault="007C23E4" w:rsidP="007C23E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C23E4">
        <w:rPr>
          <w:rFonts w:ascii="Times New Roman" w:eastAsia="Times New Roman" w:hAnsi="Times New Roman" w:cs="Times New Roman"/>
          <w:color w:val="000000"/>
          <w:sz w:val="28"/>
          <w:szCs w:val="28"/>
          <w:lang w:eastAsia="ru-RU"/>
        </w:rPr>
        <w:t xml:space="preserve">Как правило, решения должны приниматься там, где возникает проблемная ситуация; для этого менеджеров соответствующего уровня необходимо наделить надлежащими полномочиями, возложив на них в то же время ответственность за состояние дел на управляемом объекте. </w:t>
      </w:r>
      <w:proofErr w:type="gramStart"/>
      <w:r w:rsidRPr="007C23E4">
        <w:rPr>
          <w:rFonts w:ascii="Times New Roman" w:eastAsia="Times New Roman" w:hAnsi="Times New Roman" w:cs="Times New Roman"/>
          <w:color w:val="000000"/>
          <w:sz w:val="28"/>
          <w:szCs w:val="28"/>
          <w:lang w:eastAsia="ru-RU"/>
        </w:rPr>
        <w:t>Очень важным условием положительного воздействия решения на работу организации является его согласованность с теми решениями, что принимались ранее (как по вертикали, так и по горизонтали управления (здесь, конечно, не имеется в виду тот случай, когда ставится задача кардинального изменения всей политики развития).</w:t>
      </w:r>
      <w:proofErr w:type="gramEnd"/>
    </w:p>
    <w:p w:rsidR="007C23E4" w:rsidRPr="007C23E4" w:rsidRDefault="007C23E4" w:rsidP="007C23E4">
      <w:pPr>
        <w:spacing w:after="0" w:line="240" w:lineRule="auto"/>
        <w:jc w:val="center"/>
        <w:outlineLvl w:val="1"/>
        <w:rPr>
          <w:rFonts w:ascii="Times New Roman" w:eastAsia="Times New Roman" w:hAnsi="Times New Roman" w:cs="Times New Roman"/>
          <w:color w:val="000000"/>
          <w:sz w:val="28"/>
          <w:szCs w:val="28"/>
          <w:lang w:eastAsia="ru-RU"/>
        </w:rPr>
      </w:pPr>
      <w:r w:rsidRPr="007C23E4">
        <w:rPr>
          <w:rFonts w:ascii="Times New Roman" w:eastAsia="Times New Roman" w:hAnsi="Times New Roman" w:cs="Times New Roman"/>
          <w:color w:val="000000"/>
          <w:sz w:val="28"/>
          <w:szCs w:val="28"/>
          <w:lang w:eastAsia="ru-RU"/>
        </w:rPr>
        <w:t>2. Классификация управленческих решений</w:t>
      </w:r>
    </w:p>
    <w:p w:rsidR="007C23E4" w:rsidRPr="007C23E4" w:rsidRDefault="007C23E4" w:rsidP="007C23E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C23E4">
        <w:rPr>
          <w:rFonts w:ascii="Times New Roman" w:eastAsia="Times New Roman" w:hAnsi="Times New Roman" w:cs="Times New Roman"/>
          <w:color w:val="000000"/>
          <w:sz w:val="28"/>
          <w:szCs w:val="28"/>
          <w:lang w:eastAsia="ru-RU"/>
        </w:rPr>
        <w:t>В организации принимается большое количество самых разнообразных решений. Они разнятся по содержанию, срокам действия и разработке, направленности и масштабам воздействия, уровню принятия, информационной обеспеченности и т. д. С помощью классификации можно выделить классы решений, требующих различного подхода к процессу и методам их принятия, не одинаковых по затратам времени и других ресурсов (табл. 1).</w:t>
      </w:r>
    </w:p>
    <w:p w:rsidR="007C23E4" w:rsidRPr="007C23E4" w:rsidRDefault="007C23E4" w:rsidP="00AD5EA3">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7C23E4">
        <w:rPr>
          <w:rFonts w:ascii="Times New Roman" w:eastAsia="Times New Roman" w:hAnsi="Times New Roman" w:cs="Times New Roman"/>
          <w:color w:val="000000"/>
          <w:sz w:val="28"/>
          <w:szCs w:val="28"/>
          <w:lang w:eastAsia="ru-RU"/>
        </w:rPr>
        <w:t>Таблица 1</w:t>
      </w:r>
    </w:p>
    <w:p w:rsidR="007C23E4" w:rsidRPr="007C23E4" w:rsidRDefault="007C23E4" w:rsidP="007C23E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C23E4">
        <w:rPr>
          <w:rFonts w:ascii="Times New Roman" w:eastAsia="Times New Roman" w:hAnsi="Times New Roman" w:cs="Times New Roman"/>
          <w:color w:val="000000"/>
          <w:sz w:val="28"/>
          <w:szCs w:val="28"/>
          <w:lang w:eastAsia="ru-RU"/>
        </w:rPr>
        <w:t>Классификация решений, принимаемых в организации</w:t>
      </w:r>
    </w:p>
    <w:p w:rsidR="007C23E4" w:rsidRPr="007C23E4" w:rsidRDefault="007C23E4" w:rsidP="007C23E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C23E4">
        <w:rPr>
          <w:rFonts w:ascii="Times New Roman" w:eastAsia="Times New Roman" w:hAnsi="Times New Roman" w:cs="Times New Roman"/>
          <w:b/>
          <w:bCs/>
          <w:i/>
          <w:iCs/>
          <w:color w:val="000000"/>
          <w:sz w:val="28"/>
          <w:szCs w:val="28"/>
          <w:lang w:eastAsia="ru-RU"/>
        </w:rPr>
        <w:t>Классификация управленческих решений.</w:t>
      </w:r>
    </w:p>
    <w:tbl>
      <w:tblPr>
        <w:tblW w:w="5000" w:type="pct"/>
        <w:tblBorders>
          <w:top w:val="single" w:sz="4" w:space="0" w:color="000000"/>
          <w:left w:val="single" w:sz="4" w:space="0" w:color="000000"/>
          <w:bottom w:val="single" w:sz="4" w:space="0" w:color="000000"/>
          <w:right w:val="single" w:sz="4" w:space="0" w:color="000000"/>
        </w:tblBorders>
        <w:tblCellMar>
          <w:top w:w="84" w:type="dxa"/>
          <w:left w:w="84" w:type="dxa"/>
          <w:bottom w:w="84" w:type="dxa"/>
          <w:right w:w="84" w:type="dxa"/>
        </w:tblCellMar>
        <w:tblLook w:val="04A0"/>
      </w:tblPr>
      <w:tblGrid>
        <w:gridCol w:w="4645"/>
        <w:gridCol w:w="4878"/>
      </w:tblGrid>
      <w:tr w:rsidR="007C23E4" w:rsidRPr="007C23E4" w:rsidTr="00AD5EA3">
        <w:tc>
          <w:tcPr>
            <w:tcW w:w="2439" w:type="pct"/>
            <w:tcBorders>
              <w:top w:val="single" w:sz="4" w:space="0" w:color="000000"/>
              <w:left w:val="single" w:sz="4" w:space="0" w:color="000000"/>
              <w:bottom w:val="single" w:sz="4" w:space="0" w:color="000000"/>
              <w:right w:val="single" w:sz="4" w:space="0" w:color="000000"/>
            </w:tcBorders>
            <w:hideMark/>
          </w:tcPr>
          <w:p w:rsidR="007C23E4" w:rsidRPr="007C23E4" w:rsidRDefault="007C23E4" w:rsidP="007C23E4">
            <w:pPr>
              <w:spacing w:after="0" w:line="240" w:lineRule="auto"/>
              <w:rPr>
                <w:rFonts w:ascii="Times New Roman" w:eastAsia="Times New Roman" w:hAnsi="Times New Roman" w:cs="Times New Roman"/>
                <w:color w:val="000000"/>
                <w:sz w:val="28"/>
                <w:szCs w:val="28"/>
                <w:lang w:eastAsia="ru-RU"/>
              </w:rPr>
            </w:pPr>
            <w:r w:rsidRPr="007C23E4">
              <w:rPr>
                <w:rFonts w:ascii="Times New Roman" w:eastAsia="Times New Roman" w:hAnsi="Times New Roman" w:cs="Times New Roman"/>
                <w:i/>
                <w:iCs/>
                <w:color w:val="000000"/>
                <w:sz w:val="28"/>
                <w:szCs w:val="28"/>
                <w:lang w:eastAsia="ru-RU"/>
              </w:rPr>
              <w:t>Классификационный признак</w:t>
            </w:r>
          </w:p>
        </w:tc>
        <w:tc>
          <w:tcPr>
            <w:tcW w:w="2561" w:type="pct"/>
            <w:tcBorders>
              <w:top w:val="single" w:sz="4" w:space="0" w:color="000000"/>
              <w:left w:val="single" w:sz="4" w:space="0" w:color="000000"/>
              <w:bottom w:val="single" w:sz="4" w:space="0" w:color="000000"/>
              <w:right w:val="single" w:sz="4" w:space="0" w:color="000000"/>
            </w:tcBorders>
            <w:hideMark/>
          </w:tcPr>
          <w:p w:rsidR="007C23E4" w:rsidRPr="007C23E4" w:rsidRDefault="007C23E4" w:rsidP="007C23E4">
            <w:pPr>
              <w:spacing w:after="0" w:line="240" w:lineRule="auto"/>
              <w:rPr>
                <w:rFonts w:ascii="Times New Roman" w:eastAsia="Times New Roman" w:hAnsi="Times New Roman" w:cs="Times New Roman"/>
                <w:color w:val="000000"/>
                <w:sz w:val="28"/>
                <w:szCs w:val="28"/>
                <w:lang w:eastAsia="ru-RU"/>
              </w:rPr>
            </w:pPr>
            <w:r w:rsidRPr="007C23E4">
              <w:rPr>
                <w:rFonts w:ascii="Times New Roman" w:eastAsia="Times New Roman" w:hAnsi="Times New Roman" w:cs="Times New Roman"/>
                <w:i/>
                <w:iCs/>
                <w:color w:val="000000"/>
                <w:sz w:val="28"/>
                <w:szCs w:val="28"/>
                <w:lang w:eastAsia="ru-RU"/>
              </w:rPr>
              <w:t>Группы управленческих решений</w:t>
            </w:r>
          </w:p>
        </w:tc>
      </w:tr>
      <w:tr w:rsidR="007C23E4" w:rsidRPr="007C23E4" w:rsidTr="00AD5EA3">
        <w:tc>
          <w:tcPr>
            <w:tcW w:w="2439" w:type="pct"/>
            <w:tcBorders>
              <w:top w:val="single" w:sz="4" w:space="0" w:color="000000"/>
              <w:left w:val="single" w:sz="4" w:space="0" w:color="000000"/>
              <w:bottom w:val="single" w:sz="4" w:space="0" w:color="000000"/>
              <w:right w:val="single" w:sz="4" w:space="0" w:color="000000"/>
            </w:tcBorders>
            <w:hideMark/>
          </w:tcPr>
          <w:p w:rsidR="007C23E4" w:rsidRPr="007C23E4" w:rsidRDefault="007C23E4" w:rsidP="007C23E4">
            <w:pPr>
              <w:numPr>
                <w:ilvl w:val="0"/>
                <w:numId w:val="1"/>
              </w:numPr>
              <w:spacing w:after="0" w:line="240" w:lineRule="auto"/>
              <w:rPr>
                <w:rFonts w:ascii="Times New Roman" w:eastAsia="Times New Roman" w:hAnsi="Times New Roman" w:cs="Times New Roman"/>
                <w:color w:val="000000"/>
                <w:sz w:val="28"/>
                <w:szCs w:val="28"/>
                <w:lang w:eastAsia="ru-RU"/>
              </w:rPr>
            </w:pPr>
            <w:r w:rsidRPr="007C23E4">
              <w:rPr>
                <w:rFonts w:ascii="Times New Roman" w:eastAsia="Times New Roman" w:hAnsi="Times New Roman" w:cs="Times New Roman"/>
                <w:color w:val="000000"/>
                <w:sz w:val="28"/>
                <w:szCs w:val="28"/>
                <w:lang w:eastAsia="ru-RU"/>
              </w:rPr>
              <w:t xml:space="preserve">По степени определенности </w:t>
            </w:r>
            <w:r w:rsidRPr="007C23E4">
              <w:rPr>
                <w:rFonts w:ascii="Times New Roman" w:eastAsia="Times New Roman" w:hAnsi="Times New Roman" w:cs="Times New Roman"/>
                <w:color w:val="000000"/>
                <w:sz w:val="28"/>
                <w:szCs w:val="28"/>
                <w:lang w:eastAsia="ru-RU"/>
              </w:rPr>
              <w:lastRenderedPageBreak/>
              <w:t>ситуации</w:t>
            </w:r>
          </w:p>
        </w:tc>
        <w:tc>
          <w:tcPr>
            <w:tcW w:w="2561" w:type="pct"/>
            <w:tcBorders>
              <w:top w:val="single" w:sz="4" w:space="0" w:color="000000"/>
              <w:left w:val="single" w:sz="4" w:space="0" w:color="000000"/>
              <w:bottom w:val="single" w:sz="4" w:space="0" w:color="000000"/>
              <w:right w:val="single" w:sz="4" w:space="0" w:color="000000"/>
            </w:tcBorders>
            <w:hideMark/>
          </w:tcPr>
          <w:p w:rsidR="007C23E4" w:rsidRPr="007C23E4" w:rsidRDefault="007C23E4" w:rsidP="007C23E4">
            <w:pPr>
              <w:numPr>
                <w:ilvl w:val="0"/>
                <w:numId w:val="2"/>
              </w:numPr>
              <w:spacing w:after="0" w:line="240" w:lineRule="auto"/>
              <w:rPr>
                <w:rFonts w:ascii="Times New Roman" w:eastAsia="Times New Roman" w:hAnsi="Times New Roman" w:cs="Times New Roman"/>
                <w:color w:val="000000"/>
                <w:sz w:val="28"/>
                <w:szCs w:val="28"/>
                <w:lang w:eastAsia="ru-RU"/>
              </w:rPr>
            </w:pPr>
            <w:r w:rsidRPr="007C23E4">
              <w:rPr>
                <w:rFonts w:ascii="Times New Roman" w:eastAsia="Times New Roman" w:hAnsi="Times New Roman" w:cs="Times New Roman"/>
                <w:color w:val="000000"/>
                <w:sz w:val="28"/>
                <w:szCs w:val="28"/>
                <w:lang w:eastAsia="ru-RU"/>
              </w:rPr>
              <w:lastRenderedPageBreak/>
              <w:t>В условиях определенности;</w:t>
            </w:r>
          </w:p>
          <w:p w:rsidR="007C23E4" w:rsidRPr="007C23E4" w:rsidRDefault="007C23E4" w:rsidP="007C23E4">
            <w:pPr>
              <w:numPr>
                <w:ilvl w:val="0"/>
                <w:numId w:val="2"/>
              </w:numPr>
              <w:spacing w:after="0" w:line="240" w:lineRule="auto"/>
              <w:rPr>
                <w:rFonts w:ascii="Times New Roman" w:eastAsia="Times New Roman" w:hAnsi="Times New Roman" w:cs="Times New Roman"/>
                <w:color w:val="000000"/>
                <w:sz w:val="28"/>
                <w:szCs w:val="28"/>
                <w:lang w:eastAsia="ru-RU"/>
              </w:rPr>
            </w:pPr>
            <w:r w:rsidRPr="007C23E4">
              <w:rPr>
                <w:rFonts w:ascii="Times New Roman" w:eastAsia="Times New Roman" w:hAnsi="Times New Roman" w:cs="Times New Roman"/>
                <w:color w:val="000000"/>
                <w:sz w:val="28"/>
                <w:szCs w:val="28"/>
                <w:lang w:eastAsia="ru-RU"/>
              </w:rPr>
              <w:lastRenderedPageBreak/>
              <w:t>В условиях неопределенности;</w:t>
            </w:r>
          </w:p>
          <w:p w:rsidR="007C23E4" w:rsidRPr="007C23E4" w:rsidRDefault="007C23E4" w:rsidP="007C23E4">
            <w:pPr>
              <w:numPr>
                <w:ilvl w:val="0"/>
                <w:numId w:val="2"/>
              </w:numPr>
              <w:spacing w:after="0" w:line="240" w:lineRule="auto"/>
              <w:rPr>
                <w:rFonts w:ascii="Times New Roman" w:eastAsia="Times New Roman" w:hAnsi="Times New Roman" w:cs="Times New Roman"/>
                <w:color w:val="000000"/>
                <w:sz w:val="28"/>
                <w:szCs w:val="28"/>
                <w:lang w:eastAsia="ru-RU"/>
              </w:rPr>
            </w:pPr>
            <w:r w:rsidRPr="007C23E4">
              <w:rPr>
                <w:rFonts w:ascii="Times New Roman" w:eastAsia="Times New Roman" w:hAnsi="Times New Roman" w:cs="Times New Roman"/>
                <w:color w:val="000000"/>
                <w:sz w:val="28"/>
                <w:szCs w:val="28"/>
                <w:lang w:eastAsia="ru-RU"/>
              </w:rPr>
              <w:t>В условиях риска.</w:t>
            </w:r>
          </w:p>
        </w:tc>
      </w:tr>
      <w:tr w:rsidR="007C23E4" w:rsidRPr="007C23E4" w:rsidTr="00AD5EA3">
        <w:tc>
          <w:tcPr>
            <w:tcW w:w="2439" w:type="pct"/>
            <w:tcBorders>
              <w:top w:val="single" w:sz="4" w:space="0" w:color="000000"/>
              <w:left w:val="single" w:sz="4" w:space="0" w:color="000000"/>
              <w:bottom w:val="single" w:sz="4" w:space="0" w:color="000000"/>
              <w:right w:val="single" w:sz="4" w:space="0" w:color="000000"/>
            </w:tcBorders>
            <w:hideMark/>
          </w:tcPr>
          <w:p w:rsidR="007C23E4" w:rsidRPr="007C23E4" w:rsidRDefault="007C23E4" w:rsidP="007C23E4">
            <w:pPr>
              <w:numPr>
                <w:ilvl w:val="0"/>
                <w:numId w:val="3"/>
              </w:numPr>
              <w:spacing w:after="0" w:line="240" w:lineRule="auto"/>
              <w:rPr>
                <w:rFonts w:ascii="Times New Roman" w:eastAsia="Times New Roman" w:hAnsi="Times New Roman" w:cs="Times New Roman"/>
                <w:color w:val="000000"/>
                <w:sz w:val="28"/>
                <w:szCs w:val="28"/>
                <w:lang w:eastAsia="ru-RU"/>
              </w:rPr>
            </w:pPr>
            <w:r w:rsidRPr="007C23E4">
              <w:rPr>
                <w:rFonts w:ascii="Times New Roman" w:eastAsia="Times New Roman" w:hAnsi="Times New Roman" w:cs="Times New Roman"/>
                <w:color w:val="000000"/>
                <w:sz w:val="28"/>
                <w:szCs w:val="28"/>
                <w:lang w:eastAsia="ru-RU"/>
              </w:rPr>
              <w:lastRenderedPageBreak/>
              <w:t>Значимость цели и длительности действия</w:t>
            </w:r>
          </w:p>
        </w:tc>
        <w:tc>
          <w:tcPr>
            <w:tcW w:w="2561" w:type="pct"/>
            <w:tcBorders>
              <w:top w:val="single" w:sz="4" w:space="0" w:color="000000"/>
              <w:left w:val="single" w:sz="4" w:space="0" w:color="000000"/>
              <w:bottom w:val="single" w:sz="4" w:space="0" w:color="000000"/>
              <w:right w:val="single" w:sz="4" w:space="0" w:color="000000"/>
            </w:tcBorders>
            <w:hideMark/>
          </w:tcPr>
          <w:p w:rsidR="007C23E4" w:rsidRPr="007C23E4" w:rsidRDefault="007C23E4" w:rsidP="007C23E4">
            <w:pPr>
              <w:numPr>
                <w:ilvl w:val="0"/>
                <w:numId w:val="4"/>
              </w:numPr>
              <w:spacing w:after="0" w:line="240" w:lineRule="auto"/>
              <w:rPr>
                <w:rFonts w:ascii="Times New Roman" w:eastAsia="Times New Roman" w:hAnsi="Times New Roman" w:cs="Times New Roman"/>
                <w:color w:val="000000"/>
                <w:sz w:val="28"/>
                <w:szCs w:val="28"/>
                <w:lang w:eastAsia="ru-RU"/>
              </w:rPr>
            </w:pPr>
            <w:r w:rsidRPr="007C23E4">
              <w:rPr>
                <w:rFonts w:ascii="Times New Roman" w:eastAsia="Times New Roman" w:hAnsi="Times New Roman" w:cs="Times New Roman"/>
                <w:color w:val="000000"/>
                <w:sz w:val="28"/>
                <w:szCs w:val="28"/>
                <w:lang w:eastAsia="ru-RU"/>
              </w:rPr>
              <w:t>Стратегические;</w:t>
            </w:r>
          </w:p>
          <w:p w:rsidR="007C23E4" w:rsidRPr="007C23E4" w:rsidRDefault="007C23E4" w:rsidP="007C23E4">
            <w:pPr>
              <w:numPr>
                <w:ilvl w:val="0"/>
                <w:numId w:val="4"/>
              </w:numPr>
              <w:spacing w:after="0" w:line="240" w:lineRule="auto"/>
              <w:rPr>
                <w:rFonts w:ascii="Times New Roman" w:eastAsia="Times New Roman" w:hAnsi="Times New Roman" w:cs="Times New Roman"/>
                <w:color w:val="000000"/>
                <w:sz w:val="28"/>
                <w:szCs w:val="28"/>
                <w:lang w:eastAsia="ru-RU"/>
              </w:rPr>
            </w:pPr>
            <w:r w:rsidRPr="007C23E4">
              <w:rPr>
                <w:rFonts w:ascii="Times New Roman" w:eastAsia="Times New Roman" w:hAnsi="Times New Roman" w:cs="Times New Roman"/>
                <w:color w:val="000000"/>
                <w:sz w:val="28"/>
                <w:szCs w:val="28"/>
                <w:lang w:eastAsia="ru-RU"/>
              </w:rPr>
              <w:t>Тактические;</w:t>
            </w:r>
          </w:p>
          <w:p w:rsidR="007C23E4" w:rsidRPr="007C23E4" w:rsidRDefault="007C23E4" w:rsidP="007C23E4">
            <w:pPr>
              <w:numPr>
                <w:ilvl w:val="0"/>
                <w:numId w:val="4"/>
              </w:numPr>
              <w:spacing w:after="0" w:line="240" w:lineRule="auto"/>
              <w:rPr>
                <w:rFonts w:ascii="Times New Roman" w:eastAsia="Times New Roman" w:hAnsi="Times New Roman" w:cs="Times New Roman"/>
                <w:color w:val="000000"/>
                <w:sz w:val="28"/>
                <w:szCs w:val="28"/>
                <w:lang w:eastAsia="ru-RU"/>
              </w:rPr>
            </w:pPr>
            <w:r w:rsidRPr="007C23E4">
              <w:rPr>
                <w:rFonts w:ascii="Times New Roman" w:eastAsia="Times New Roman" w:hAnsi="Times New Roman" w:cs="Times New Roman"/>
                <w:color w:val="000000"/>
                <w:sz w:val="28"/>
                <w:szCs w:val="28"/>
                <w:lang w:eastAsia="ru-RU"/>
              </w:rPr>
              <w:t>Оперативные.</w:t>
            </w:r>
          </w:p>
        </w:tc>
      </w:tr>
      <w:tr w:rsidR="007C23E4" w:rsidRPr="007C23E4" w:rsidTr="00AD5EA3">
        <w:tc>
          <w:tcPr>
            <w:tcW w:w="2439" w:type="pct"/>
            <w:tcBorders>
              <w:top w:val="single" w:sz="4" w:space="0" w:color="000000"/>
              <w:left w:val="single" w:sz="4" w:space="0" w:color="000000"/>
              <w:bottom w:val="single" w:sz="4" w:space="0" w:color="000000"/>
              <w:right w:val="single" w:sz="4" w:space="0" w:color="000000"/>
            </w:tcBorders>
            <w:hideMark/>
          </w:tcPr>
          <w:p w:rsidR="007C23E4" w:rsidRPr="007C23E4" w:rsidRDefault="007C23E4" w:rsidP="007C23E4">
            <w:pPr>
              <w:numPr>
                <w:ilvl w:val="0"/>
                <w:numId w:val="5"/>
              </w:numPr>
              <w:spacing w:after="0" w:line="240" w:lineRule="auto"/>
              <w:rPr>
                <w:rFonts w:ascii="Times New Roman" w:eastAsia="Times New Roman" w:hAnsi="Times New Roman" w:cs="Times New Roman"/>
                <w:color w:val="000000"/>
                <w:sz w:val="28"/>
                <w:szCs w:val="28"/>
                <w:lang w:eastAsia="ru-RU"/>
              </w:rPr>
            </w:pPr>
            <w:r w:rsidRPr="007C23E4">
              <w:rPr>
                <w:rFonts w:ascii="Times New Roman" w:eastAsia="Times New Roman" w:hAnsi="Times New Roman" w:cs="Times New Roman"/>
                <w:color w:val="000000"/>
                <w:sz w:val="28"/>
                <w:szCs w:val="28"/>
                <w:lang w:eastAsia="ru-RU"/>
              </w:rPr>
              <w:t>Метод разработки решения</w:t>
            </w:r>
          </w:p>
        </w:tc>
        <w:tc>
          <w:tcPr>
            <w:tcW w:w="2561" w:type="pct"/>
            <w:tcBorders>
              <w:top w:val="single" w:sz="4" w:space="0" w:color="000000"/>
              <w:left w:val="single" w:sz="4" w:space="0" w:color="000000"/>
              <w:bottom w:val="single" w:sz="4" w:space="0" w:color="000000"/>
              <w:right w:val="single" w:sz="4" w:space="0" w:color="000000"/>
            </w:tcBorders>
            <w:hideMark/>
          </w:tcPr>
          <w:p w:rsidR="007C23E4" w:rsidRPr="007C23E4" w:rsidRDefault="007C23E4" w:rsidP="007C23E4">
            <w:pPr>
              <w:numPr>
                <w:ilvl w:val="0"/>
                <w:numId w:val="6"/>
              </w:numPr>
              <w:spacing w:after="0" w:line="240" w:lineRule="auto"/>
              <w:rPr>
                <w:rFonts w:ascii="Times New Roman" w:eastAsia="Times New Roman" w:hAnsi="Times New Roman" w:cs="Times New Roman"/>
                <w:color w:val="000000"/>
                <w:sz w:val="28"/>
                <w:szCs w:val="28"/>
                <w:lang w:eastAsia="ru-RU"/>
              </w:rPr>
            </w:pPr>
            <w:r w:rsidRPr="007C23E4">
              <w:rPr>
                <w:rFonts w:ascii="Times New Roman" w:eastAsia="Times New Roman" w:hAnsi="Times New Roman" w:cs="Times New Roman"/>
                <w:color w:val="000000"/>
                <w:sz w:val="28"/>
                <w:szCs w:val="28"/>
                <w:lang w:eastAsia="ru-RU"/>
              </w:rPr>
              <w:t>Формализованные;</w:t>
            </w:r>
          </w:p>
          <w:p w:rsidR="007C23E4" w:rsidRPr="007C23E4" w:rsidRDefault="007C23E4" w:rsidP="007C23E4">
            <w:pPr>
              <w:numPr>
                <w:ilvl w:val="0"/>
                <w:numId w:val="6"/>
              </w:numPr>
              <w:spacing w:after="0" w:line="240" w:lineRule="auto"/>
              <w:rPr>
                <w:rFonts w:ascii="Times New Roman" w:eastAsia="Times New Roman" w:hAnsi="Times New Roman" w:cs="Times New Roman"/>
                <w:color w:val="000000"/>
                <w:sz w:val="28"/>
                <w:szCs w:val="28"/>
                <w:lang w:eastAsia="ru-RU"/>
              </w:rPr>
            </w:pPr>
            <w:r w:rsidRPr="007C23E4">
              <w:rPr>
                <w:rFonts w:ascii="Times New Roman" w:eastAsia="Times New Roman" w:hAnsi="Times New Roman" w:cs="Times New Roman"/>
                <w:color w:val="000000"/>
                <w:sz w:val="28"/>
                <w:szCs w:val="28"/>
                <w:lang w:eastAsia="ru-RU"/>
              </w:rPr>
              <w:t>Неформализованные.</w:t>
            </w:r>
          </w:p>
        </w:tc>
      </w:tr>
      <w:tr w:rsidR="007C23E4" w:rsidRPr="007C23E4" w:rsidTr="00AD5EA3">
        <w:tc>
          <w:tcPr>
            <w:tcW w:w="2439" w:type="pct"/>
            <w:tcBorders>
              <w:top w:val="single" w:sz="4" w:space="0" w:color="000000"/>
              <w:left w:val="single" w:sz="4" w:space="0" w:color="000000"/>
              <w:bottom w:val="single" w:sz="4" w:space="0" w:color="000000"/>
              <w:right w:val="single" w:sz="4" w:space="0" w:color="000000"/>
            </w:tcBorders>
            <w:hideMark/>
          </w:tcPr>
          <w:p w:rsidR="007C23E4" w:rsidRPr="007C23E4" w:rsidRDefault="007C23E4" w:rsidP="007C23E4">
            <w:pPr>
              <w:spacing w:after="0" w:line="240" w:lineRule="auto"/>
              <w:rPr>
                <w:rFonts w:ascii="Times New Roman" w:eastAsia="Times New Roman" w:hAnsi="Times New Roman" w:cs="Times New Roman"/>
                <w:color w:val="000000"/>
                <w:sz w:val="28"/>
                <w:szCs w:val="28"/>
                <w:lang w:eastAsia="ru-RU"/>
              </w:rPr>
            </w:pPr>
            <w:r w:rsidRPr="007C23E4">
              <w:rPr>
                <w:rFonts w:ascii="Times New Roman" w:eastAsia="Times New Roman" w:hAnsi="Times New Roman" w:cs="Times New Roman"/>
                <w:color w:val="000000"/>
                <w:sz w:val="28"/>
                <w:szCs w:val="28"/>
                <w:lang w:eastAsia="ru-RU"/>
              </w:rPr>
              <w:t>4</w:t>
            </w:r>
            <w:r w:rsidRPr="007C23E4">
              <w:rPr>
                <w:rFonts w:ascii="Times New Roman" w:eastAsia="Times New Roman" w:hAnsi="Times New Roman" w:cs="Times New Roman"/>
                <w:b/>
                <w:bCs/>
                <w:i/>
                <w:iCs/>
                <w:color w:val="000000"/>
                <w:sz w:val="28"/>
                <w:szCs w:val="28"/>
                <w:lang w:eastAsia="ru-RU"/>
              </w:rPr>
              <w:t>.</w:t>
            </w:r>
            <w:r w:rsidRPr="007C23E4">
              <w:rPr>
                <w:rFonts w:ascii="Times New Roman" w:eastAsia="Times New Roman" w:hAnsi="Times New Roman" w:cs="Times New Roman"/>
                <w:color w:val="000000"/>
                <w:sz w:val="28"/>
                <w:szCs w:val="28"/>
                <w:lang w:eastAsia="ru-RU"/>
              </w:rPr>
              <w:t>Форма принятия решения</w:t>
            </w:r>
          </w:p>
        </w:tc>
        <w:tc>
          <w:tcPr>
            <w:tcW w:w="2561" w:type="pct"/>
            <w:tcBorders>
              <w:top w:val="single" w:sz="4" w:space="0" w:color="000000"/>
              <w:left w:val="single" w:sz="4" w:space="0" w:color="000000"/>
              <w:bottom w:val="single" w:sz="4" w:space="0" w:color="000000"/>
              <w:right w:val="single" w:sz="4" w:space="0" w:color="000000"/>
            </w:tcBorders>
            <w:hideMark/>
          </w:tcPr>
          <w:p w:rsidR="007C23E4" w:rsidRPr="007C23E4" w:rsidRDefault="007C23E4" w:rsidP="007C23E4">
            <w:pPr>
              <w:numPr>
                <w:ilvl w:val="0"/>
                <w:numId w:val="7"/>
              </w:numPr>
              <w:spacing w:after="0" w:line="240" w:lineRule="auto"/>
              <w:rPr>
                <w:rFonts w:ascii="Times New Roman" w:eastAsia="Times New Roman" w:hAnsi="Times New Roman" w:cs="Times New Roman"/>
                <w:color w:val="000000"/>
                <w:sz w:val="28"/>
                <w:szCs w:val="28"/>
                <w:lang w:eastAsia="ru-RU"/>
              </w:rPr>
            </w:pPr>
            <w:r w:rsidRPr="007C23E4">
              <w:rPr>
                <w:rFonts w:ascii="Times New Roman" w:eastAsia="Times New Roman" w:hAnsi="Times New Roman" w:cs="Times New Roman"/>
                <w:color w:val="000000"/>
                <w:sz w:val="28"/>
                <w:szCs w:val="28"/>
                <w:lang w:eastAsia="ru-RU"/>
              </w:rPr>
              <w:t>Единоличные;</w:t>
            </w:r>
          </w:p>
          <w:p w:rsidR="007C23E4" w:rsidRPr="007C23E4" w:rsidRDefault="007C23E4" w:rsidP="007C23E4">
            <w:pPr>
              <w:numPr>
                <w:ilvl w:val="0"/>
                <w:numId w:val="7"/>
              </w:numPr>
              <w:spacing w:after="0" w:line="240" w:lineRule="auto"/>
              <w:rPr>
                <w:rFonts w:ascii="Times New Roman" w:eastAsia="Times New Roman" w:hAnsi="Times New Roman" w:cs="Times New Roman"/>
                <w:color w:val="000000"/>
                <w:sz w:val="28"/>
                <w:szCs w:val="28"/>
                <w:lang w:eastAsia="ru-RU"/>
              </w:rPr>
            </w:pPr>
            <w:r w:rsidRPr="007C23E4">
              <w:rPr>
                <w:rFonts w:ascii="Times New Roman" w:eastAsia="Times New Roman" w:hAnsi="Times New Roman" w:cs="Times New Roman"/>
                <w:color w:val="000000"/>
                <w:sz w:val="28"/>
                <w:szCs w:val="28"/>
                <w:lang w:eastAsia="ru-RU"/>
              </w:rPr>
              <w:t>Коллегиальные.</w:t>
            </w:r>
          </w:p>
        </w:tc>
      </w:tr>
      <w:tr w:rsidR="007C23E4" w:rsidRPr="007C23E4" w:rsidTr="00AD5EA3">
        <w:tc>
          <w:tcPr>
            <w:tcW w:w="2439" w:type="pct"/>
            <w:tcBorders>
              <w:top w:val="single" w:sz="4" w:space="0" w:color="000000"/>
              <w:left w:val="single" w:sz="4" w:space="0" w:color="000000"/>
              <w:bottom w:val="single" w:sz="4" w:space="0" w:color="000000"/>
              <w:right w:val="single" w:sz="4" w:space="0" w:color="000000"/>
            </w:tcBorders>
            <w:hideMark/>
          </w:tcPr>
          <w:p w:rsidR="007C23E4" w:rsidRPr="007C23E4" w:rsidRDefault="007C23E4" w:rsidP="007C23E4">
            <w:pPr>
              <w:spacing w:after="0" w:line="240" w:lineRule="auto"/>
              <w:rPr>
                <w:rFonts w:ascii="Times New Roman" w:eastAsia="Times New Roman" w:hAnsi="Times New Roman" w:cs="Times New Roman"/>
                <w:color w:val="000000"/>
                <w:sz w:val="28"/>
                <w:szCs w:val="28"/>
                <w:lang w:eastAsia="ru-RU"/>
              </w:rPr>
            </w:pPr>
            <w:r w:rsidRPr="007C23E4">
              <w:rPr>
                <w:rFonts w:ascii="Times New Roman" w:eastAsia="Times New Roman" w:hAnsi="Times New Roman" w:cs="Times New Roman"/>
                <w:color w:val="000000"/>
                <w:sz w:val="28"/>
                <w:szCs w:val="28"/>
                <w:lang w:eastAsia="ru-RU"/>
              </w:rPr>
              <w:t>5.Степень повторяемости проблемы</w:t>
            </w:r>
          </w:p>
        </w:tc>
        <w:tc>
          <w:tcPr>
            <w:tcW w:w="2561" w:type="pct"/>
            <w:tcBorders>
              <w:top w:val="single" w:sz="4" w:space="0" w:color="000000"/>
              <w:left w:val="single" w:sz="4" w:space="0" w:color="000000"/>
              <w:bottom w:val="single" w:sz="4" w:space="0" w:color="000000"/>
              <w:right w:val="single" w:sz="4" w:space="0" w:color="000000"/>
            </w:tcBorders>
            <w:hideMark/>
          </w:tcPr>
          <w:p w:rsidR="007C23E4" w:rsidRPr="007C23E4" w:rsidRDefault="007C23E4" w:rsidP="007C23E4">
            <w:pPr>
              <w:numPr>
                <w:ilvl w:val="0"/>
                <w:numId w:val="8"/>
              </w:numPr>
              <w:spacing w:after="0" w:line="240" w:lineRule="auto"/>
              <w:rPr>
                <w:rFonts w:ascii="Times New Roman" w:eastAsia="Times New Roman" w:hAnsi="Times New Roman" w:cs="Times New Roman"/>
                <w:color w:val="000000"/>
                <w:sz w:val="28"/>
                <w:szCs w:val="28"/>
                <w:lang w:eastAsia="ru-RU"/>
              </w:rPr>
            </w:pPr>
            <w:r w:rsidRPr="007C23E4">
              <w:rPr>
                <w:rFonts w:ascii="Times New Roman" w:eastAsia="Times New Roman" w:hAnsi="Times New Roman" w:cs="Times New Roman"/>
                <w:color w:val="000000"/>
                <w:sz w:val="28"/>
                <w:szCs w:val="28"/>
                <w:lang w:eastAsia="ru-RU"/>
              </w:rPr>
              <w:t>Традиционные;</w:t>
            </w:r>
          </w:p>
          <w:p w:rsidR="007C23E4" w:rsidRPr="007C23E4" w:rsidRDefault="007C23E4" w:rsidP="007C23E4">
            <w:pPr>
              <w:numPr>
                <w:ilvl w:val="0"/>
                <w:numId w:val="8"/>
              </w:numPr>
              <w:spacing w:after="0" w:line="240" w:lineRule="auto"/>
              <w:rPr>
                <w:rFonts w:ascii="Times New Roman" w:eastAsia="Times New Roman" w:hAnsi="Times New Roman" w:cs="Times New Roman"/>
                <w:color w:val="000000"/>
                <w:sz w:val="28"/>
                <w:szCs w:val="28"/>
                <w:lang w:eastAsia="ru-RU"/>
              </w:rPr>
            </w:pPr>
            <w:r w:rsidRPr="007C23E4">
              <w:rPr>
                <w:rFonts w:ascii="Times New Roman" w:eastAsia="Times New Roman" w:hAnsi="Times New Roman" w:cs="Times New Roman"/>
                <w:color w:val="000000"/>
                <w:sz w:val="28"/>
                <w:szCs w:val="28"/>
                <w:lang w:eastAsia="ru-RU"/>
              </w:rPr>
              <w:t>Нетипичные.</w:t>
            </w:r>
          </w:p>
        </w:tc>
      </w:tr>
      <w:tr w:rsidR="007C23E4" w:rsidRPr="007C23E4" w:rsidTr="00AD5EA3">
        <w:tc>
          <w:tcPr>
            <w:tcW w:w="2439" w:type="pct"/>
            <w:tcBorders>
              <w:top w:val="single" w:sz="4" w:space="0" w:color="000000"/>
              <w:left w:val="single" w:sz="4" w:space="0" w:color="000000"/>
              <w:bottom w:val="single" w:sz="4" w:space="0" w:color="000000"/>
              <w:right w:val="single" w:sz="4" w:space="0" w:color="000000"/>
            </w:tcBorders>
            <w:hideMark/>
          </w:tcPr>
          <w:p w:rsidR="007C23E4" w:rsidRPr="007C23E4" w:rsidRDefault="007C23E4" w:rsidP="007C23E4">
            <w:pPr>
              <w:spacing w:after="0" w:line="240" w:lineRule="auto"/>
              <w:rPr>
                <w:rFonts w:ascii="Times New Roman" w:eastAsia="Times New Roman" w:hAnsi="Times New Roman" w:cs="Times New Roman"/>
                <w:color w:val="000000"/>
                <w:sz w:val="28"/>
                <w:szCs w:val="28"/>
                <w:lang w:eastAsia="ru-RU"/>
              </w:rPr>
            </w:pPr>
            <w:r w:rsidRPr="007C23E4">
              <w:rPr>
                <w:rFonts w:ascii="Times New Roman" w:eastAsia="Times New Roman" w:hAnsi="Times New Roman" w:cs="Times New Roman"/>
                <w:color w:val="000000"/>
                <w:sz w:val="28"/>
                <w:szCs w:val="28"/>
                <w:lang w:eastAsia="ru-RU"/>
              </w:rPr>
              <w:t>6. Место и функции в процессе управления.</w:t>
            </w:r>
          </w:p>
        </w:tc>
        <w:tc>
          <w:tcPr>
            <w:tcW w:w="2561" w:type="pct"/>
            <w:tcBorders>
              <w:top w:val="single" w:sz="4" w:space="0" w:color="000000"/>
              <w:left w:val="single" w:sz="4" w:space="0" w:color="000000"/>
              <w:bottom w:val="single" w:sz="4" w:space="0" w:color="000000"/>
              <w:right w:val="single" w:sz="4" w:space="0" w:color="000000"/>
            </w:tcBorders>
            <w:hideMark/>
          </w:tcPr>
          <w:p w:rsidR="007C23E4" w:rsidRPr="007C23E4" w:rsidRDefault="007C23E4" w:rsidP="007C23E4">
            <w:pPr>
              <w:numPr>
                <w:ilvl w:val="0"/>
                <w:numId w:val="9"/>
              </w:numPr>
              <w:spacing w:after="0" w:line="240" w:lineRule="auto"/>
              <w:rPr>
                <w:rFonts w:ascii="Times New Roman" w:eastAsia="Times New Roman" w:hAnsi="Times New Roman" w:cs="Times New Roman"/>
                <w:color w:val="000000"/>
                <w:sz w:val="28"/>
                <w:szCs w:val="28"/>
                <w:lang w:eastAsia="ru-RU"/>
              </w:rPr>
            </w:pPr>
            <w:r w:rsidRPr="007C23E4">
              <w:rPr>
                <w:rFonts w:ascii="Times New Roman" w:eastAsia="Times New Roman" w:hAnsi="Times New Roman" w:cs="Times New Roman"/>
                <w:color w:val="000000"/>
                <w:sz w:val="28"/>
                <w:szCs w:val="28"/>
                <w:lang w:eastAsia="ru-RU"/>
              </w:rPr>
              <w:t>Информационные;</w:t>
            </w:r>
          </w:p>
          <w:p w:rsidR="007C23E4" w:rsidRPr="007C23E4" w:rsidRDefault="007C23E4" w:rsidP="007C23E4">
            <w:pPr>
              <w:numPr>
                <w:ilvl w:val="0"/>
                <w:numId w:val="9"/>
              </w:numPr>
              <w:spacing w:after="0" w:line="240" w:lineRule="auto"/>
              <w:rPr>
                <w:rFonts w:ascii="Times New Roman" w:eastAsia="Times New Roman" w:hAnsi="Times New Roman" w:cs="Times New Roman"/>
                <w:color w:val="000000"/>
                <w:sz w:val="28"/>
                <w:szCs w:val="28"/>
                <w:lang w:eastAsia="ru-RU"/>
              </w:rPr>
            </w:pPr>
            <w:r w:rsidRPr="007C23E4">
              <w:rPr>
                <w:rFonts w:ascii="Times New Roman" w:eastAsia="Times New Roman" w:hAnsi="Times New Roman" w:cs="Times New Roman"/>
                <w:color w:val="000000"/>
                <w:sz w:val="28"/>
                <w:szCs w:val="28"/>
                <w:lang w:eastAsia="ru-RU"/>
              </w:rPr>
              <w:t>Организационные;</w:t>
            </w:r>
          </w:p>
          <w:p w:rsidR="007C23E4" w:rsidRPr="007C23E4" w:rsidRDefault="007C23E4" w:rsidP="007C23E4">
            <w:pPr>
              <w:numPr>
                <w:ilvl w:val="0"/>
                <w:numId w:val="9"/>
              </w:numPr>
              <w:spacing w:after="0" w:line="240" w:lineRule="auto"/>
              <w:rPr>
                <w:rFonts w:ascii="Times New Roman" w:eastAsia="Times New Roman" w:hAnsi="Times New Roman" w:cs="Times New Roman"/>
                <w:color w:val="000000"/>
                <w:sz w:val="28"/>
                <w:szCs w:val="28"/>
                <w:lang w:eastAsia="ru-RU"/>
              </w:rPr>
            </w:pPr>
            <w:r w:rsidRPr="007C23E4">
              <w:rPr>
                <w:rFonts w:ascii="Times New Roman" w:eastAsia="Times New Roman" w:hAnsi="Times New Roman" w:cs="Times New Roman"/>
                <w:color w:val="000000"/>
                <w:sz w:val="28"/>
                <w:szCs w:val="28"/>
                <w:lang w:eastAsia="ru-RU"/>
              </w:rPr>
              <w:t>Технологические</w:t>
            </w:r>
          </w:p>
        </w:tc>
      </w:tr>
    </w:tbl>
    <w:p w:rsidR="007C23E4" w:rsidRPr="007C23E4" w:rsidRDefault="007C23E4" w:rsidP="007C23E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C23E4">
        <w:rPr>
          <w:rFonts w:ascii="Times New Roman" w:eastAsia="Times New Roman" w:hAnsi="Times New Roman" w:cs="Times New Roman"/>
          <w:i/>
          <w:iCs/>
          <w:color w:val="000000"/>
          <w:sz w:val="28"/>
          <w:szCs w:val="28"/>
          <w:lang w:eastAsia="ru-RU"/>
        </w:rPr>
        <w:t xml:space="preserve">(М. </w:t>
      </w:r>
      <w:proofErr w:type="spellStart"/>
      <w:r w:rsidRPr="007C23E4">
        <w:rPr>
          <w:rFonts w:ascii="Times New Roman" w:eastAsia="Times New Roman" w:hAnsi="Times New Roman" w:cs="Times New Roman"/>
          <w:i/>
          <w:iCs/>
          <w:color w:val="000000"/>
          <w:sz w:val="28"/>
          <w:szCs w:val="28"/>
          <w:lang w:eastAsia="ru-RU"/>
        </w:rPr>
        <w:t>Мескон</w:t>
      </w:r>
      <w:proofErr w:type="spellEnd"/>
      <w:r w:rsidRPr="007C23E4">
        <w:rPr>
          <w:rFonts w:ascii="Times New Roman" w:eastAsia="Times New Roman" w:hAnsi="Times New Roman" w:cs="Times New Roman"/>
          <w:i/>
          <w:iCs/>
          <w:color w:val="000000"/>
          <w:sz w:val="28"/>
          <w:szCs w:val="28"/>
          <w:lang w:eastAsia="ru-RU"/>
        </w:rPr>
        <w:t>)</w:t>
      </w:r>
    </w:p>
    <w:p w:rsidR="007C23E4" w:rsidRPr="007C23E4" w:rsidRDefault="007C23E4" w:rsidP="007C23E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C23E4">
        <w:rPr>
          <w:rFonts w:ascii="Times New Roman" w:eastAsia="Times New Roman" w:hAnsi="Times New Roman" w:cs="Times New Roman"/>
          <w:color w:val="000000"/>
          <w:sz w:val="28"/>
          <w:szCs w:val="28"/>
          <w:lang w:eastAsia="ru-RU"/>
        </w:rPr>
        <w:t>Программируемые решения – это решения повторяющихся и четко определенных проблем. Как правило, это стандартные задачи, неоднократно возникающие в организации, по поводу которых имеется достаточно надежная и достоверная информация, а также готовые, разработанные и успешно применявшиеся ранее правила и процедуры. Процедура устанавливает порядок, последовательность действий, права, обязанности участников взаимодействия в процессе принятия решения. В качестве примера можно привести задачу оформления периодического заказа инвентаря для одного из цехов предприятия. Для разработки и оптимизации программируемых решений используются формализованные методы, которые имеют четкий алгоритм решения задачи в виде экономико-математических моделей, методик анализа и расчета данных, компьютерных программ, обеспечивающих высокую точность количественной оценки разрабатываемых вариантов.</w:t>
      </w:r>
    </w:p>
    <w:p w:rsidR="007C23E4" w:rsidRPr="007C23E4" w:rsidRDefault="007C23E4" w:rsidP="007C23E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C23E4">
        <w:rPr>
          <w:rFonts w:ascii="Times New Roman" w:eastAsia="Times New Roman" w:hAnsi="Times New Roman" w:cs="Times New Roman"/>
          <w:color w:val="000000"/>
          <w:sz w:val="28"/>
          <w:szCs w:val="28"/>
          <w:lang w:eastAsia="ru-RU"/>
        </w:rPr>
        <w:t xml:space="preserve">Непрограммируемые решения связаны с новыми, сложными, не встречавшимися ранее, нетрадиционными, непредвиденными проблемами, не поддающимися точной количественной оценке. Как правило, их сложно определить и структурировать, они характеризуются неясной формулировкой цели, неточностью и неопределенностью информации, отсутствием четких правил и процедур решения. При разработке непрограммируемых решений применяются эвристические методы. Они характеризуются тем, что разработка альтернативных вариантов решений основана не на точных расчетах, а на логике, суждениях и умозаключениях. При этом используются профессиональные знания, высокий уровень квалификации, творческие </w:t>
      </w:r>
      <w:r w:rsidRPr="007C23E4">
        <w:rPr>
          <w:rFonts w:ascii="Times New Roman" w:eastAsia="Times New Roman" w:hAnsi="Times New Roman" w:cs="Times New Roman"/>
          <w:color w:val="000000"/>
          <w:sz w:val="28"/>
          <w:szCs w:val="28"/>
          <w:lang w:eastAsia="ru-RU"/>
        </w:rPr>
        <w:lastRenderedPageBreak/>
        <w:t xml:space="preserve">способности специалистов различных областей. </w:t>
      </w:r>
      <w:proofErr w:type="gramStart"/>
      <w:r w:rsidRPr="007C23E4">
        <w:rPr>
          <w:rFonts w:ascii="Times New Roman" w:eastAsia="Times New Roman" w:hAnsi="Times New Roman" w:cs="Times New Roman"/>
          <w:color w:val="000000"/>
          <w:sz w:val="28"/>
          <w:szCs w:val="28"/>
          <w:lang w:eastAsia="ru-RU"/>
        </w:rPr>
        <w:t>К непрограммируемым относятся решения, связанные с определением целей и формулировкой стратегии развития организации, с изменением ее структуры, с прогнозами работы на новых рынках и т. д. Количество таких решений увеличивается по мере роста масштабов и сложности организации, усиления динамичности и неопределенности ее внешней среды.</w:t>
      </w:r>
      <w:proofErr w:type="gramEnd"/>
    </w:p>
    <w:p w:rsidR="007C23E4" w:rsidRPr="007C23E4" w:rsidRDefault="007C23E4" w:rsidP="007C23E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C23E4">
        <w:rPr>
          <w:rFonts w:ascii="Times New Roman" w:eastAsia="Times New Roman" w:hAnsi="Times New Roman" w:cs="Times New Roman"/>
          <w:color w:val="000000"/>
          <w:sz w:val="28"/>
          <w:szCs w:val="28"/>
          <w:lang w:eastAsia="ru-RU"/>
        </w:rPr>
        <w:t xml:space="preserve">Интуитивные </w:t>
      </w:r>
      <w:proofErr w:type="gramStart"/>
      <w:r w:rsidRPr="007C23E4">
        <w:rPr>
          <w:rFonts w:ascii="Times New Roman" w:eastAsia="Times New Roman" w:hAnsi="Times New Roman" w:cs="Times New Roman"/>
          <w:color w:val="000000"/>
          <w:sz w:val="28"/>
          <w:szCs w:val="28"/>
          <w:lang w:eastAsia="ru-RU"/>
        </w:rPr>
        <w:t>решения—это</w:t>
      </w:r>
      <w:proofErr w:type="gramEnd"/>
      <w:r w:rsidRPr="007C23E4">
        <w:rPr>
          <w:rFonts w:ascii="Times New Roman" w:eastAsia="Times New Roman" w:hAnsi="Times New Roman" w:cs="Times New Roman"/>
          <w:color w:val="000000"/>
          <w:sz w:val="28"/>
          <w:szCs w:val="28"/>
          <w:lang w:eastAsia="ru-RU"/>
        </w:rPr>
        <w:t xml:space="preserve"> выбор, сделанный только на основе ощущения его правильности. Принимающий решение не взвешивает «за» и «против» по каждой альтернативе, он не оценивает ситуацию, а опирается на озарение, чувство. Интуиция включает предчувствие, воображение, проницательность или мысли, которые часто спонтанно проявляются в сознательном постижении проблемы и в последующем принятии решений. Интуитивный подход может дать хорошие результаты при анализе проблем, требующих срочного решения, в ситуации с трудно определяемыми целями, неточной информацией и невозможностью количественной оценки.</w:t>
      </w:r>
    </w:p>
    <w:p w:rsidR="007C23E4" w:rsidRPr="007C23E4" w:rsidRDefault="007C23E4" w:rsidP="007C23E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C23E4">
        <w:rPr>
          <w:rFonts w:ascii="Times New Roman" w:eastAsia="Times New Roman" w:hAnsi="Times New Roman" w:cs="Times New Roman"/>
          <w:color w:val="000000"/>
          <w:sz w:val="28"/>
          <w:szCs w:val="28"/>
          <w:lang w:eastAsia="ru-RU"/>
        </w:rPr>
        <w:t xml:space="preserve">Решения, основанные на суждениях – это выбор, обусловленный знаниями и накопленным опытом. Человек использует знание о том, что случалось в подобных ситуациях раньше и прогнозирует результат альтернативного выбора. Здесь существует опасность упустить новую альтернативу, так как руководитель ориентируется на старый опыт решения </w:t>
      </w:r>
      <w:proofErr w:type="gramStart"/>
      <w:r w:rsidRPr="007C23E4">
        <w:rPr>
          <w:rFonts w:ascii="Times New Roman" w:eastAsia="Times New Roman" w:hAnsi="Times New Roman" w:cs="Times New Roman"/>
          <w:color w:val="000000"/>
          <w:sz w:val="28"/>
          <w:szCs w:val="28"/>
          <w:lang w:eastAsia="ru-RU"/>
        </w:rPr>
        <w:t>аналогичных проблем</w:t>
      </w:r>
      <w:proofErr w:type="gramEnd"/>
      <w:r w:rsidRPr="007C23E4">
        <w:rPr>
          <w:rFonts w:ascii="Times New Roman" w:eastAsia="Times New Roman" w:hAnsi="Times New Roman" w:cs="Times New Roman"/>
          <w:color w:val="000000"/>
          <w:sz w:val="28"/>
          <w:szCs w:val="28"/>
          <w:lang w:eastAsia="ru-RU"/>
        </w:rPr>
        <w:t>.</w:t>
      </w:r>
    </w:p>
    <w:p w:rsidR="007C23E4" w:rsidRPr="007C23E4" w:rsidRDefault="007C23E4" w:rsidP="007C23E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C23E4">
        <w:rPr>
          <w:rFonts w:ascii="Times New Roman" w:eastAsia="Times New Roman" w:hAnsi="Times New Roman" w:cs="Times New Roman"/>
          <w:color w:val="000000"/>
          <w:sz w:val="28"/>
          <w:szCs w:val="28"/>
          <w:lang w:eastAsia="ru-RU"/>
        </w:rPr>
        <w:t>Рациональные решения не зависят от прошлого опыта. Процесс их принятия предполагает выбор такой альтернативы, которая принесет максимум выгоды для организации. Идет поиск наилучшего решения. Процедура принятия рационального решения включает семь последовательных этапов:</w:t>
      </w:r>
    </w:p>
    <w:p w:rsidR="007C23E4" w:rsidRPr="007C23E4" w:rsidRDefault="007C23E4" w:rsidP="007C23E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C23E4">
        <w:rPr>
          <w:rFonts w:ascii="Times New Roman" w:eastAsia="Times New Roman" w:hAnsi="Times New Roman" w:cs="Times New Roman"/>
          <w:color w:val="000000"/>
          <w:sz w:val="28"/>
          <w:szCs w:val="28"/>
          <w:lang w:eastAsia="ru-RU"/>
        </w:rPr>
        <w:t>1) определение проблемы;</w:t>
      </w:r>
    </w:p>
    <w:p w:rsidR="007C23E4" w:rsidRPr="007C23E4" w:rsidRDefault="007C23E4" w:rsidP="007C23E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C23E4">
        <w:rPr>
          <w:rFonts w:ascii="Times New Roman" w:eastAsia="Times New Roman" w:hAnsi="Times New Roman" w:cs="Times New Roman"/>
          <w:color w:val="000000"/>
          <w:sz w:val="28"/>
          <w:szCs w:val="28"/>
          <w:lang w:eastAsia="ru-RU"/>
        </w:rPr>
        <w:t>2) формулировка ограничений и критериев принятия решений;</w:t>
      </w:r>
    </w:p>
    <w:p w:rsidR="007C23E4" w:rsidRPr="007C23E4" w:rsidRDefault="007C23E4" w:rsidP="007C23E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C23E4">
        <w:rPr>
          <w:rFonts w:ascii="Times New Roman" w:eastAsia="Times New Roman" w:hAnsi="Times New Roman" w:cs="Times New Roman"/>
          <w:color w:val="000000"/>
          <w:sz w:val="28"/>
          <w:szCs w:val="28"/>
          <w:lang w:eastAsia="ru-RU"/>
        </w:rPr>
        <w:t>3) выявление альтернатив;</w:t>
      </w:r>
    </w:p>
    <w:p w:rsidR="007C23E4" w:rsidRPr="007C23E4" w:rsidRDefault="007C23E4" w:rsidP="007C23E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C23E4">
        <w:rPr>
          <w:rFonts w:ascii="Times New Roman" w:eastAsia="Times New Roman" w:hAnsi="Times New Roman" w:cs="Times New Roman"/>
          <w:color w:val="000000"/>
          <w:sz w:val="28"/>
          <w:szCs w:val="28"/>
          <w:lang w:eastAsia="ru-RU"/>
        </w:rPr>
        <w:t>4) оценка альтернатив;</w:t>
      </w:r>
    </w:p>
    <w:p w:rsidR="007C23E4" w:rsidRPr="007C23E4" w:rsidRDefault="007C23E4" w:rsidP="007C23E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C23E4">
        <w:rPr>
          <w:rFonts w:ascii="Times New Roman" w:eastAsia="Times New Roman" w:hAnsi="Times New Roman" w:cs="Times New Roman"/>
          <w:color w:val="000000"/>
          <w:sz w:val="28"/>
          <w:szCs w:val="28"/>
          <w:lang w:eastAsia="ru-RU"/>
        </w:rPr>
        <w:t>5) выбор альтернативы;</w:t>
      </w:r>
    </w:p>
    <w:p w:rsidR="007C23E4" w:rsidRPr="007C23E4" w:rsidRDefault="007C23E4" w:rsidP="007C23E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C23E4">
        <w:rPr>
          <w:rFonts w:ascii="Times New Roman" w:eastAsia="Times New Roman" w:hAnsi="Times New Roman" w:cs="Times New Roman"/>
          <w:color w:val="000000"/>
          <w:sz w:val="28"/>
          <w:szCs w:val="28"/>
          <w:lang w:eastAsia="ru-RU"/>
        </w:rPr>
        <w:t>6) реализация решения;</w:t>
      </w:r>
    </w:p>
    <w:p w:rsidR="007C23E4" w:rsidRPr="007C23E4" w:rsidRDefault="007C23E4" w:rsidP="007C23E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C23E4">
        <w:rPr>
          <w:rFonts w:ascii="Times New Roman" w:eastAsia="Times New Roman" w:hAnsi="Times New Roman" w:cs="Times New Roman"/>
          <w:color w:val="000000"/>
          <w:sz w:val="28"/>
          <w:szCs w:val="28"/>
          <w:lang w:eastAsia="ru-RU"/>
        </w:rPr>
        <w:t>7) обратная связь.</w:t>
      </w:r>
    </w:p>
    <w:p w:rsidR="004811CF" w:rsidRPr="007C23E4" w:rsidRDefault="004811CF">
      <w:pPr>
        <w:rPr>
          <w:rFonts w:ascii="Times New Roman" w:hAnsi="Times New Roman" w:cs="Times New Roman"/>
          <w:sz w:val="28"/>
          <w:szCs w:val="28"/>
        </w:rPr>
      </w:pPr>
    </w:p>
    <w:sectPr w:rsidR="004811CF" w:rsidRPr="007C23E4" w:rsidSect="004811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5576"/>
    <w:multiLevelType w:val="multilevel"/>
    <w:tmpl w:val="B4F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30742"/>
    <w:multiLevelType w:val="multilevel"/>
    <w:tmpl w:val="4D8E8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71F22"/>
    <w:multiLevelType w:val="multilevel"/>
    <w:tmpl w:val="3026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452833"/>
    <w:multiLevelType w:val="multilevel"/>
    <w:tmpl w:val="B2D2D6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3110CE"/>
    <w:multiLevelType w:val="multilevel"/>
    <w:tmpl w:val="A9B8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731F96"/>
    <w:multiLevelType w:val="multilevel"/>
    <w:tmpl w:val="E23E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3F4AD8"/>
    <w:multiLevelType w:val="multilevel"/>
    <w:tmpl w:val="1B8C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5A576C"/>
    <w:multiLevelType w:val="multilevel"/>
    <w:tmpl w:val="162AA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0B7E96"/>
    <w:multiLevelType w:val="multilevel"/>
    <w:tmpl w:val="05642C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3"/>
  </w:num>
  <w:num w:numId="4">
    <w:abstractNumId w:val="2"/>
  </w:num>
  <w:num w:numId="5">
    <w:abstractNumId w:val="8"/>
  </w:num>
  <w:num w:numId="6">
    <w:abstractNumId w:val="6"/>
  </w:num>
  <w:num w:numId="7">
    <w:abstractNumId w:val="4"/>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C23E4"/>
    <w:rsid w:val="000F0741"/>
    <w:rsid w:val="004811CF"/>
    <w:rsid w:val="007C23E4"/>
    <w:rsid w:val="00873A5F"/>
    <w:rsid w:val="00AD5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1CF"/>
  </w:style>
  <w:style w:type="paragraph" w:styleId="1">
    <w:name w:val="heading 1"/>
    <w:basedOn w:val="a"/>
    <w:link w:val="10"/>
    <w:uiPriority w:val="9"/>
    <w:qFormat/>
    <w:rsid w:val="007C23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C23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23E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23E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C23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1301521">
      <w:bodyDiv w:val="1"/>
      <w:marLeft w:val="0"/>
      <w:marRight w:val="0"/>
      <w:marTop w:val="0"/>
      <w:marBottom w:val="0"/>
      <w:divBdr>
        <w:top w:val="none" w:sz="0" w:space="0" w:color="auto"/>
        <w:left w:val="none" w:sz="0" w:space="0" w:color="auto"/>
        <w:bottom w:val="none" w:sz="0" w:space="0" w:color="auto"/>
        <w:right w:val="none" w:sz="0" w:space="0" w:color="auto"/>
      </w:divBdr>
    </w:div>
    <w:div w:id="210097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cp:lastModifiedBy>
  <cp:revision>4</cp:revision>
  <dcterms:created xsi:type="dcterms:W3CDTF">2022-12-16T14:18:00Z</dcterms:created>
  <dcterms:modified xsi:type="dcterms:W3CDTF">2022-12-16T14:20:00Z</dcterms:modified>
</cp:coreProperties>
</file>