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EEB" w:rsidRPr="00290314" w:rsidRDefault="00B33EEB" w:rsidP="00B33EEB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290314">
        <w:rPr>
          <w:rFonts w:asciiTheme="majorBidi" w:hAnsiTheme="majorBidi" w:cstheme="majorBidi"/>
          <w:b/>
          <w:bCs/>
          <w:sz w:val="28"/>
          <w:szCs w:val="28"/>
        </w:rPr>
        <w:t xml:space="preserve">Тема: </w:t>
      </w:r>
      <w:r w:rsidRPr="00290314">
        <w:rPr>
          <w:rFonts w:asciiTheme="majorBidi" w:eastAsia="Times New Roman" w:hAnsiTheme="majorBidi" w:cstheme="majorBidi"/>
          <w:b/>
          <w:bCs/>
          <w:sz w:val="28"/>
          <w:szCs w:val="28"/>
        </w:rPr>
        <w:t>Этапы формирования и перспективы развития российского рынка ценных бумаг</w:t>
      </w:r>
    </w:p>
    <w:p w:rsidR="004811CF" w:rsidRPr="00290314" w:rsidRDefault="00B33EEB" w:rsidP="00B33EEB">
      <w:pPr>
        <w:rPr>
          <w:rFonts w:asciiTheme="majorBidi" w:hAnsiTheme="majorBidi" w:cstheme="majorBidi"/>
          <w:sz w:val="28"/>
          <w:szCs w:val="28"/>
        </w:rPr>
      </w:pPr>
      <w:r w:rsidRPr="00290314">
        <w:rPr>
          <w:rFonts w:asciiTheme="majorBidi" w:hAnsiTheme="majorBidi" w:cstheme="majorBidi"/>
          <w:sz w:val="28"/>
          <w:szCs w:val="28"/>
        </w:rPr>
        <w:t xml:space="preserve">Задание 1. Ознакомьтесь с информацией об этапах развития рынка ценных бумаг по ссылке </w:t>
      </w:r>
      <w:hyperlink r:id="rId4" w:history="1">
        <w:r w:rsidRPr="00290314">
          <w:rPr>
            <w:rStyle w:val="a3"/>
            <w:rFonts w:asciiTheme="majorBidi" w:hAnsiTheme="majorBidi" w:cstheme="majorBidi"/>
            <w:sz w:val="28"/>
            <w:szCs w:val="28"/>
          </w:rPr>
          <w:t>http://www.aup.ru/books/m20/1_6.htm</w:t>
        </w:r>
      </w:hyperlink>
    </w:p>
    <w:p w:rsidR="00B33EEB" w:rsidRPr="00290314" w:rsidRDefault="00B33EEB" w:rsidP="00B33EEB">
      <w:pPr>
        <w:rPr>
          <w:rFonts w:asciiTheme="majorBidi" w:hAnsiTheme="majorBidi" w:cstheme="majorBidi"/>
          <w:sz w:val="28"/>
          <w:szCs w:val="28"/>
        </w:rPr>
      </w:pPr>
      <w:r w:rsidRPr="00290314">
        <w:rPr>
          <w:rFonts w:asciiTheme="majorBidi" w:hAnsiTheme="majorBidi" w:cstheme="majorBidi"/>
          <w:sz w:val="28"/>
          <w:szCs w:val="28"/>
        </w:rPr>
        <w:t>Заполните таблицу: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B33EEB" w:rsidTr="00B33EEB">
        <w:tc>
          <w:tcPr>
            <w:tcW w:w="3190" w:type="dxa"/>
          </w:tcPr>
          <w:p w:rsidR="00B33EEB" w:rsidRPr="00B33EEB" w:rsidRDefault="00B33EEB" w:rsidP="00B33EEB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B33EEB">
              <w:rPr>
                <w:rFonts w:asciiTheme="majorBidi" w:hAnsiTheme="majorBidi" w:cstheme="majorBidi"/>
                <w:sz w:val="28"/>
                <w:szCs w:val="28"/>
              </w:rPr>
              <w:t>Наименование этапа</w:t>
            </w:r>
          </w:p>
        </w:tc>
        <w:tc>
          <w:tcPr>
            <w:tcW w:w="3190" w:type="dxa"/>
          </w:tcPr>
          <w:p w:rsidR="00B33EEB" w:rsidRPr="00B33EEB" w:rsidRDefault="00B33EEB" w:rsidP="00B33EEB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Период времени</w:t>
            </w:r>
          </w:p>
        </w:tc>
        <w:tc>
          <w:tcPr>
            <w:tcW w:w="3191" w:type="dxa"/>
          </w:tcPr>
          <w:p w:rsidR="00B33EEB" w:rsidRPr="00B33EEB" w:rsidRDefault="00C27043" w:rsidP="00C27043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Краткая х</w:t>
            </w:r>
            <w:r w:rsidR="00B33EEB">
              <w:rPr>
                <w:rFonts w:asciiTheme="majorBidi" w:hAnsiTheme="majorBidi" w:cstheme="majorBidi"/>
                <w:sz w:val="28"/>
                <w:szCs w:val="28"/>
              </w:rPr>
              <w:t>арактеристика этапа</w:t>
            </w:r>
          </w:p>
        </w:tc>
      </w:tr>
      <w:tr w:rsidR="00B33EEB" w:rsidTr="00B33EEB">
        <w:tc>
          <w:tcPr>
            <w:tcW w:w="3190" w:type="dxa"/>
          </w:tcPr>
          <w:p w:rsidR="00B33EEB" w:rsidRPr="00B33EEB" w:rsidRDefault="00B33EEB" w:rsidP="00B33EEB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Дореволюционный</w:t>
            </w:r>
          </w:p>
        </w:tc>
        <w:tc>
          <w:tcPr>
            <w:tcW w:w="3190" w:type="dxa"/>
          </w:tcPr>
          <w:p w:rsidR="00B33EEB" w:rsidRPr="00B33EEB" w:rsidRDefault="00B33EEB" w:rsidP="00B33E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EE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XVIII-XIX века и начало XX века</w:t>
            </w:r>
          </w:p>
        </w:tc>
        <w:tc>
          <w:tcPr>
            <w:tcW w:w="3191" w:type="dxa"/>
          </w:tcPr>
          <w:p w:rsidR="00B33EEB" w:rsidRPr="00C27043" w:rsidRDefault="00C27043" w:rsidP="00C27043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C27043">
              <w:rPr>
                <w:rFonts w:asciiTheme="majorBidi" w:hAnsiTheme="majorBidi" w:cstheme="majorBidi"/>
                <w:color w:val="000000"/>
                <w:sz w:val="28"/>
                <w:szCs w:val="28"/>
                <w:shd w:val="clear" w:color="auto" w:fill="FFFFFF"/>
              </w:rPr>
              <w:t>В России активно использовались долговые расписки, облигации и казначейские обязательства. В начале XVIII века была учреждена первая биржа в Санкт-Петербурге. В  каждой губернии были в обращении различные ценные бумаги. Особое распространение получили векселя, облигации, расписки казначейских домов, ценные бумаги акционерных обществ</w:t>
            </w:r>
          </w:p>
        </w:tc>
      </w:tr>
      <w:tr w:rsidR="00B33EEB" w:rsidTr="00B33EEB">
        <w:tc>
          <w:tcPr>
            <w:tcW w:w="3190" w:type="dxa"/>
          </w:tcPr>
          <w:p w:rsidR="00B33EEB" w:rsidRPr="008208AC" w:rsidRDefault="008208AC" w:rsidP="00B33EEB">
            <w:pPr>
              <w:rPr>
                <w:rFonts w:asciiTheme="majorBidi" w:hAnsiTheme="majorBidi" w:cstheme="majorBidi"/>
                <w:sz w:val="28"/>
                <w:szCs w:val="28"/>
                <w:highlight w:val="yellow"/>
              </w:rPr>
            </w:pPr>
            <w:r w:rsidRPr="008208AC">
              <w:rPr>
                <w:rFonts w:asciiTheme="majorBidi" w:hAnsiTheme="majorBidi" w:cstheme="majorBidi"/>
                <w:sz w:val="28"/>
                <w:szCs w:val="28"/>
                <w:highlight w:val="yellow"/>
              </w:rPr>
              <w:t>…</w:t>
            </w:r>
          </w:p>
        </w:tc>
        <w:tc>
          <w:tcPr>
            <w:tcW w:w="3190" w:type="dxa"/>
          </w:tcPr>
          <w:p w:rsidR="00B33EEB" w:rsidRPr="008208AC" w:rsidRDefault="008208AC" w:rsidP="00B33EEB">
            <w:pPr>
              <w:rPr>
                <w:rFonts w:asciiTheme="majorBidi" w:hAnsiTheme="majorBidi" w:cstheme="majorBidi"/>
                <w:sz w:val="28"/>
                <w:szCs w:val="28"/>
                <w:highlight w:val="yellow"/>
              </w:rPr>
            </w:pPr>
            <w:r w:rsidRPr="008208AC">
              <w:rPr>
                <w:rFonts w:asciiTheme="majorBidi" w:hAnsiTheme="majorBidi" w:cstheme="majorBidi"/>
                <w:sz w:val="28"/>
                <w:szCs w:val="28"/>
                <w:highlight w:val="yellow"/>
              </w:rPr>
              <w:t>…</w:t>
            </w:r>
          </w:p>
        </w:tc>
        <w:tc>
          <w:tcPr>
            <w:tcW w:w="3191" w:type="dxa"/>
          </w:tcPr>
          <w:p w:rsidR="00B33EEB" w:rsidRPr="008208AC" w:rsidRDefault="008208AC" w:rsidP="00B33EEB">
            <w:pPr>
              <w:rPr>
                <w:rFonts w:asciiTheme="majorBidi" w:hAnsiTheme="majorBidi" w:cstheme="majorBidi"/>
                <w:sz w:val="28"/>
                <w:szCs w:val="28"/>
                <w:highlight w:val="yellow"/>
              </w:rPr>
            </w:pPr>
            <w:r w:rsidRPr="008208AC">
              <w:rPr>
                <w:rFonts w:asciiTheme="majorBidi" w:hAnsiTheme="majorBidi" w:cstheme="majorBidi"/>
                <w:sz w:val="28"/>
                <w:szCs w:val="28"/>
                <w:highlight w:val="yellow"/>
              </w:rPr>
              <w:t>…</w:t>
            </w:r>
          </w:p>
        </w:tc>
      </w:tr>
      <w:tr w:rsidR="00B33EEB" w:rsidTr="00B33EEB">
        <w:tc>
          <w:tcPr>
            <w:tcW w:w="3190" w:type="dxa"/>
          </w:tcPr>
          <w:p w:rsidR="00B33EEB" w:rsidRPr="008208AC" w:rsidRDefault="008208AC" w:rsidP="00B33EEB">
            <w:pPr>
              <w:rPr>
                <w:rFonts w:asciiTheme="majorBidi" w:hAnsiTheme="majorBidi" w:cstheme="majorBidi"/>
                <w:sz w:val="28"/>
                <w:szCs w:val="28"/>
                <w:highlight w:val="yellow"/>
              </w:rPr>
            </w:pPr>
            <w:r w:rsidRPr="008208AC">
              <w:rPr>
                <w:rFonts w:asciiTheme="majorBidi" w:hAnsiTheme="majorBidi" w:cstheme="majorBidi"/>
                <w:sz w:val="28"/>
                <w:szCs w:val="28"/>
                <w:highlight w:val="yellow"/>
              </w:rPr>
              <w:t>….</w:t>
            </w:r>
          </w:p>
        </w:tc>
        <w:tc>
          <w:tcPr>
            <w:tcW w:w="3190" w:type="dxa"/>
          </w:tcPr>
          <w:p w:rsidR="00B33EEB" w:rsidRPr="008208AC" w:rsidRDefault="008208AC" w:rsidP="00B33EEB">
            <w:pPr>
              <w:rPr>
                <w:rFonts w:asciiTheme="majorBidi" w:hAnsiTheme="majorBidi" w:cstheme="majorBidi"/>
                <w:sz w:val="28"/>
                <w:szCs w:val="28"/>
                <w:highlight w:val="yellow"/>
              </w:rPr>
            </w:pPr>
            <w:r w:rsidRPr="008208AC">
              <w:rPr>
                <w:rFonts w:asciiTheme="majorBidi" w:hAnsiTheme="majorBidi" w:cstheme="majorBidi"/>
                <w:sz w:val="28"/>
                <w:szCs w:val="28"/>
                <w:highlight w:val="yellow"/>
              </w:rPr>
              <w:t>…</w:t>
            </w:r>
          </w:p>
        </w:tc>
        <w:tc>
          <w:tcPr>
            <w:tcW w:w="3191" w:type="dxa"/>
          </w:tcPr>
          <w:p w:rsidR="00B33EEB" w:rsidRPr="008208AC" w:rsidRDefault="008208AC" w:rsidP="00B33EEB">
            <w:pPr>
              <w:rPr>
                <w:rFonts w:asciiTheme="majorBidi" w:hAnsiTheme="majorBidi" w:cstheme="majorBidi"/>
                <w:sz w:val="28"/>
                <w:szCs w:val="28"/>
                <w:highlight w:val="yellow"/>
              </w:rPr>
            </w:pPr>
            <w:r w:rsidRPr="008208AC">
              <w:rPr>
                <w:rFonts w:asciiTheme="majorBidi" w:hAnsiTheme="majorBidi" w:cstheme="majorBidi"/>
                <w:sz w:val="28"/>
                <w:szCs w:val="28"/>
                <w:highlight w:val="yellow"/>
              </w:rPr>
              <w:t>…</w:t>
            </w:r>
          </w:p>
        </w:tc>
      </w:tr>
    </w:tbl>
    <w:p w:rsidR="00B33EEB" w:rsidRDefault="00B33EEB" w:rsidP="00B33EEB">
      <w:pPr>
        <w:rPr>
          <w:sz w:val="28"/>
          <w:szCs w:val="28"/>
        </w:rPr>
      </w:pPr>
    </w:p>
    <w:p w:rsidR="005002B5" w:rsidRDefault="005002B5" w:rsidP="00B33EEB">
      <w:pPr>
        <w:rPr>
          <w:rFonts w:asciiTheme="majorBidi" w:hAnsiTheme="majorBidi" w:cstheme="majorBidi"/>
          <w:sz w:val="28"/>
          <w:szCs w:val="28"/>
        </w:rPr>
      </w:pPr>
      <w:r w:rsidRPr="005002B5">
        <w:rPr>
          <w:rFonts w:asciiTheme="majorBidi" w:hAnsiTheme="majorBidi" w:cstheme="majorBidi"/>
          <w:sz w:val="28"/>
          <w:szCs w:val="28"/>
        </w:rPr>
        <w:t xml:space="preserve">Задание 2. </w:t>
      </w:r>
      <w:r>
        <w:rPr>
          <w:rFonts w:asciiTheme="majorBidi" w:hAnsiTheme="majorBidi" w:cstheme="majorBidi"/>
          <w:sz w:val="28"/>
          <w:szCs w:val="28"/>
        </w:rPr>
        <w:t xml:space="preserve">Ознакомьтесь с информацией о перспективах российского рынка ценных бумаг на ближайший период времени по ссылке </w:t>
      </w:r>
      <w:hyperlink r:id="rId5" w:history="1">
        <w:r w:rsidRPr="000B0798">
          <w:rPr>
            <w:rStyle w:val="a3"/>
            <w:rFonts w:asciiTheme="majorBidi" w:hAnsiTheme="majorBidi" w:cstheme="majorBidi"/>
            <w:sz w:val="28"/>
            <w:szCs w:val="28"/>
          </w:rPr>
          <w:t>https://quote.rbc.ru/news/article/6390b8809a794751e9907cde</w:t>
        </w:r>
      </w:hyperlink>
      <w:r>
        <w:rPr>
          <w:rFonts w:asciiTheme="majorBidi" w:hAnsiTheme="majorBidi" w:cstheme="majorBidi"/>
          <w:sz w:val="28"/>
          <w:szCs w:val="28"/>
        </w:rPr>
        <w:t>.</w:t>
      </w:r>
    </w:p>
    <w:p w:rsidR="005002B5" w:rsidRPr="005002B5" w:rsidRDefault="005002B5" w:rsidP="00B33EEB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Составьте список факторов, которые оказывают существенное влияние на развитие этого рынка.</w:t>
      </w:r>
    </w:p>
    <w:sectPr w:rsidR="005002B5" w:rsidRPr="005002B5" w:rsidSect="004811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33EEB"/>
    <w:rsid w:val="00111B75"/>
    <w:rsid w:val="00290314"/>
    <w:rsid w:val="004811CF"/>
    <w:rsid w:val="005002B5"/>
    <w:rsid w:val="008208AC"/>
    <w:rsid w:val="00B33EEB"/>
    <w:rsid w:val="00C27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1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3EEB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B33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quote.rbc.ru/news/article/6390b8809a794751e9907cde" TargetMode="External"/><Relationship Id="rId4" Type="http://schemas.openxmlformats.org/officeDocument/2006/relationships/hyperlink" Target="http://www.aup.ru/books/m20/1_6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HUAWEI</dc:creator>
  <cp:keywords/>
  <dc:description/>
  <cp:lastModifiedBy>HUAWEI</cp:lastModifiedBy>
  <cp:revision>7</cp:revision>
  <dcterms:created xsi:type="dcterms:W3CDTF">2023-04-21T10:54:00Z</dcterms:created>
  <dcterms:modified xsi:type="dcterms:W3CDTF">2023-04-21T11:07:00Z</dcterms:modified>
</cp:coreProperties>
</file>